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DC" w:rsidRPr="008769EB" w:rsidRDefault="00351DDC" w:rsidP="00351DDC">
      <w:pPr>
        <w:jc w:val="center"/>
        <w:rPr>
          <w:rFonts w:asciiTheme="minorHAnsi" w:hAnsiTheme="minorHAnsi"/>
          <w:b/>
          <w:sz w:val="28"/>
        </w:rPr>
      </w:pPr>
      <w:r>
        <w:rPr>
          <w:rFonts w:asciiTheme="minorHAnsi" w:hAnsiTheme="minorHAnsi"/>
          <w:b/>
          <w:sz w:val="28"/>
        </w:rPr>
        <w:t xml:space="preserve">ICDPPC Twitter Account Implementation </w:t>
      </w:r>
      <w:r w:rsidRPr="00306B35">
        <w:rPr>
          <w:rFonts w:asciiTheme="minorHAnsi" w:hAnsiTheme="minorHAnsi"/>
          <w:sz w:val="24"/>
          <w:szCs w:val="24"/>
        </w:rPr>
        <w:t>(version1.3, 3 February 2016)</w:t>
      </w:r>
    </w:p>
    <w:p w:rsidR="00351DDC" w:rsidRPr="00A358C1" w:rsidRDefault="00351DDC" w:rsidP="00351DDC">
      <w:pPr>
        <w:jc w:val="both"/>
        <w:rPr>
          <w:rFonts w:asciiTheme="minorHAnsi" w:hAnsiTheme="minorHAnsi"/>
        </w:rPr>
      </w:pPr>
    </w:p>
    <w:p w:rsidR="00351DDC" w:rsidRPr="00731E94" w:rsidRDefault="00351DDC" w:rsidP="00351DDC">
      <w:pPr>
        <w:jc w:val="both"/>
        <w:rPr>
          <w:rFonts w:asciiTheme="minorHAnsi" w:hAnsiTheme="minorHAnsi"/>
          <w:b/>
        </w:rPr>
      </w:pPr>
      <w:r>
        <w:rPr>
          <w:rFonts w:asciiTheme="minorHAnsi" w:hAnsiTheme="minorHAnsi"/>
          <w:b/>
        </w:rPr>
        <w:t>Purpose of</w:t>
      </w:r>
      <w:r w:rsidRPr="00731E94">
        <w:rPr>
          <w:rFonts w:asciiTheme="minorHAnsi" w:hAnsiTheme="minorHAnsi"/>
          <w:b/>
        </w:rPr>
        <w:t xml:space="preserve"> ICDPPC </w:t>
      </w:r>
      <w:r>
        <w:rPr>
          <w:rFonts w:asciiTheme="minorHAnsi" w:hAnsiTheme="minorHAnsi"/>
          <w:b/>
        </w:rPr>
        <w:t>Twitter account</w:t>
      </w:r>
    </w:p>
    <w:p w:rsidR="00351DDC" w:rsidRDefault="00351DDC" w:rsidP="00351DDC">
      <w:pPr>
        <w:jc w:val="both"/>
        <w:rPr>
          <w:rFonts w:asciiTheme="minorHAnsi" w:hAnsiTheme="minorHAnsi"/>
        </w:rPr>
      </w:pPr>
      <w:r>
        <w:rPr>
          <w:rFonts w:asciiTheme="minorHAnsi" w:hAnsiTheme="minorHAnsi"/>
        </w:rPr>
        <w:t xml:space="preserve">The Secretariat has opened a Twitter account to provide a supplementary communications channel to increase use of the permanent Conference website and readership of the </w:t>
      </w:r>
      <w:r w:rsidRPr="00DA5D67">
        <w:rPr>
          <w:rFonts w:asciiTheme="minorHAnsi" w:hAnsiTheme="minorHAnsi"/>
        </w:rPr>
        <w:t>bi-monthly newsletter</w:t>
      </w:r>
      <w:r>
        <w:rPr>
          <w:rFonts w:asciiTheme="minorHAnsi" w:hAnsiTheme="minorHAnsi"/>
        </w:rPr>
        <w:t xml:space="preserve">. </w:t>
      </w:r>
    </w:p>
    <w:p w:rsidR="00351DDC" w:rsidRDefault="00351DDC" w:rsidP="00351DDC">
      <w:pPr>
        <w:jc w:val="both"/>
        <w:rPr>
          <w:rFonts w:asciiTheme="minorHAnsi" w:hAnsiTheme="minorHAnsi"/>
        </w:rPr>
      </w:pPr>
      <w:r>
        <w:rPr>
          <w:rFonts w:asciiTheme="minorHAnsi" w:hAnsiTheme="minorHAnsi"/>
        </w:rPr>
        <w:t xml:space="preserve">The Secretariat maintains official contact lists for Conference members and observers. Twitter provides a supplementary means to more effectively </w:t>
      </w:r>
      <w:r w:rsidRPr="002D2928">
        <w:rPr>
          <w:rFonts w:asciiTheme="minorHAnsi" w:hAnsiTheme="minorHAnsi"/>
        </w:rPr>
        <w:t xml:space="preserve">communicate </w:t>
      </w:r>
      <w:r>
        <w:rPr>
          <w:rFonts w:asciiTheme="minorHAnsi" w:hAnsiTheme="minorHAnsi"/>
        </w:rPr>
        <w:t xml:space="preserve">website content, including the newsletter, to those key stakeholders. </w:t>
      </w:r>
    </w:p>
    <w:p w:rsidR="00351DDC" w:rsidRDefault="00351DDC" w:rsidP="00351DDC">
      <w:pPr>
        <w:jc w:val="both"/>
        <w:rPr>
          <w:rFonts w:asciiTheme="minorHAnsi" w:hAnsiTheme="minorHAnsi"/>
        </w:rPr>
      </w:pPr>
      <w:r>
        <w:rPr>
          <w:rFonts w:asciiTheme="minorHAnsi" w:hAnsiTheme="minorHAnsi"/>
        </w:rPr>
        <w:t xml:space="preserve">The Secretariat does not maintain contact lists for others in the data protection community due to the administrative burden of list maintenance. Twitter will provide a means effectively to push content to that wider community and allow interested individuals to opt into notifications. </w:t>
      </w:r>
    </w:p>
    <w:p w:rsidR="00351DDC" w:rsidRDefault="00351DDC" w:rsidP="00351DDC">
      <w:pPr>
        <w:jc w:val="both"/>
        <w:rPr>
          <w:rFonts w:asciiTheme="minorHAnsi" w:hAnsiTheme="minorHAnsi"/>
        </w:rPr>
      </w:pPr>
      <w:r>
        <w:rPr>
          <w:rFonts w:asciiTheme="minorHAnsi" w:hAnsiTheme="minorHAnsi"/>
        </w:rPr>
        <w:t>It is intended that the account drive traffic to the website so that the information posted there will be used to the betterment of the Conference and its members and leverage the substantial costs sunk in creating that resource.</w:t>
      </w:r>
    </w:p>
    <w:p w:rsidR="00351DDC" w:rsidRPr="000E0C42" w:rsidRDefault="00351DDC" w:rsidP="00351DDC">
      <w:pPr>
        <w:jc w:val="both"/>
        <w:rPr>
          <w:rFonts w:asciiTheme="minorHAnsi" w:hAnsiTheme="minorHAnsi"/>
          <w:b/>
        </w:rPr>
      </w:pPr>
      <w:r w:rsidRPr="000E0C42">
        <w:rPr>
          <w:rFonts w:asciiTheme="minorHAnsi" w:hAnsiTheme="minorHAnsi"/>
          <w:b/>
        </w:rPr>
        <w:t>Principal use of Twitter account</w:t>
      </w:r>
    </w:p>
    <w:p w:rsidR="00351DDC" w:rsidRDefault="00351DDC" w:rsidP="00351DDC">
      <w:pPr>
        <w:jc w:val="both"/>
        <w:rPr>
          <w:rFonts w:asciiTheme="minorHAnsi" w:hAnsiTheme="minorHAnsi"/>
        </w:rPr>
      </w:pPr>
      <w:r>
        <w:rPr>
          <w:rFonts w:asciiTheme="minorHAnsi" w:hAnsiTheme="minorHAnsi"/>
        </w:rPr>
        <w:t>Twitter will be used to disseminate website updates – with the principal update of most interest being the bi-monthly newsletter. The account will also be used to highlight and reinforce messages.</w:t>
      </w:r>
    </w:p>
    <w:p w:rsidR="00351DDC" w:rsidRDefault="00351DDC" w:rsidP="00351DDC">
      <w:pPr>
        <w:jc w:val="both"/>
        <w:rPr>
          <w:rFonts w:asciiTheme="minorHAnsi" w:hAnsiTheme="minorHAnsi"/>
        </w:rPr>
      </w:pPr>
      <w:r>
        <w:rPr>
          <w:rFonts w:asciiTheme="minorHAnsi" w:hAnsiTheme="minorHAnsi"/>
        </w:rPr>
        <w:t xml:space="preserve">It is intended that the account be sufficiently active to be worth following but not so active to become an undue burden on the Secretariat. With greater experience the Secretariat will establish an appropriate level of activity but initially the expectation is that 2-4 Secretariat generated tweets will be released each </w:t>
      </w:r>
      <w:r w:rsidR="009E5BEE">
        <w:rPr>
          <w:rFonts w:asciiTheme="minorHAnsi" w:hAnsiTheme="minorHAnsi"/>
        </w:rPr>
        <w:t>week</w:t>
      </w:r>
      <w:bookmarkStart w:id="0" w:name="_GoBack"/>
      <w:bookmarkEnd w:id="0"/>
      <w:r>
        <w:rPr>
          <w:rFonts w:asciiTheme="minorHAnsi" w:hAnsiTheme="minorHAnsi"/>
        </w:rPr>
        <w:t>.</w:t>
      </w:r>
    </w:p>
    <w:p w:rsidR="00351DDC" w:rsidRDefault="00351DDC" w:rsidP="00351DDC">
      <w:pPr>
        <w:jc w:val="both"/>
        <w:rPr>
          <w:rFonts w:asciiTheme="minorHAnsi" w:hAnsiTheme="minorHAnsi"/>
        </w:rPr>
      </w:pPr>
      <w:r>
        <w:rPr>
          <w:rFonts w:asciiTheme="minorHAnsi" w:hAnsiTheme="minorHAnsi"/>
        </w:rPr>
        <w:t>Typical tweets might cover:</w:t>
      </w:r>
    </w:p>
    <w:p w:rsidR="00351DDC" w:rsidRPr="00D41725" w:rsidRDefault="00351DDC" w:rsidP="00351DDC">
      <w:pPr>
        <w:pStyle w:val="ListParagraph"/>
        <w:numPr>
          <w:ilvl w:val="0"/>
          <w:numId w:val="3"/>
        </w:numPr>
        <w:jc w:val="both"/>
        <w:rPr>
          <w:rFonts w:asciiTheme="minorHAnsi" w:hAnsiTheme="minorHAnsi"/>
        </w:rPr>
      </w:pPr>
      <w:r>
        <w:rPr>
          <w:rFonts w:asciiTheme="minorHAnsi" w:hAnsiTheme="minorHAnsi"/>
        </w:rPr>
        <w:t xml:space="preserve">Release of </w:t>
      </w:r>
      <w:r w:rsidRPr="00D41725">
        <w:rPr>
          <w:rFonts w:asciiTheme="minorHAnsi" w:hAnsiTheme="minorHAnsi"/>
        </w:rPr>
        <w:t xml:space="preserve">Conference newsletter </w:t>
      </w:r>
      <w:r>
        <w:rPr>
          <w:rFonts w:asciiTheme="minorHAnsi" w:hAnsiTheme="minorHAnsi"/>
        </w:rPr>
        <w:t>(additional tweets might highlight particular content)</w:t>
      </w:r>
      <w:r w:rsidRPr="00D41725">
        <w:rPr>
          <w:rFonts w:asciiTheme="minorHAnsi" w:hAnsiTheme="minorHAnsi"/>
        </w:rPr>
        <w:t xml:space="preserve"> </w:t>
      </w:r>
    </w:p>
    <w:p w:rsidR="00351DDC" w:rsidRPr="00D41725" w:rsidRDefault="00351DDC" w:rsidP="00351DDC">
      <w:pPr>
        <w:pStyle w:val="ListParagraph"/>
        <w:numPr>
          <w:ilvl w:val="0"/>
          <w:numId w:val="3"/>
        </w:numPr>
        <w:jc w:val="both"/>
        <w:rPr>
          <w:rFonts w:asciiTheme="minorHAnsi" w:hAnsiTheme="minorHAnsi"/>
        </w:rPr>
      </w:pPr>
      <w:r w:rsidRPr="00D41725">
        <w:rPr>
          <w:rFonts w:asciiTheme="minorHAnsi" w:hAnsiTheme="minorHAnsi"/>
        </w:rPr>
        <w:t xml:space="preserve">News of forthcoming annual conference </w:t>
      </w:r>
    </w:p>
    <w:p w:rsidR="00351DDC" w:rsidRPr="00D41725" w:rsidRDefault="00351DDC" w:rsidP="00351DDC">
      <w:pPr>
        <w:pStyle w:val="ListParagraph"/>
        <w:numPr>
          <w:ilvl w:val="0"/>
          <w:numId w:val="3"/>
        </w:numPr>
        <w:jc w:val="both"/>
        <w:rPr>
          <w:rFonts w:asciiTheme="minorHAnsi" w:hAnsiTheme="minorHAnsi"/>
        </w:rPr>
      </w:pPr>
      <w:r>
        <w:rPr>
          <w:rFonts w:asciiTheme="minorHAnsi" w:hAnsiTheme="minorHAnsi"/>
        </w:rPr>
        <w:t>W</w:t>
      </w:r>
      <w:r w:rsidRPr="00D41725">
        <w:rPr>
          <w:rFonts w:asciiTheme="minorHAnsi" w:hAnsiTheme="minorHAnsi"/>
        </w:rPr>
        <w:t xml:space="preserve">orking group updates </w:t>
      </w:r>
    </w:p>
    <w:p w:rsidR="00351DDC" w:rsidRDefault="00351DDC" w:rsidP="00351DDC">
      <w:pPr>
        <w:pStyle w:val="ListParagraph"/>
        <w:numPr>
          <w:ilvl w:val="0"/>
          <w:numId w:val="3"/>
        </w:numPr>
        <w:jc w:val="both"/>
        <w:rPr>
          <w:rFonts w:asciiTheme="minorHAnsi" w:hAnsiTheme="minorHAnsi"/>
        </w:rPr>
      </w:pPr>
      <w:r w:rsidRPr="00D41725">
        <w:rPr>
          <w:rFonts w:asciiTheme="minorHAnsi" w:hAnsiTheme="minorHAnsi"/>
        </w:rPr>
        <w:t>Website updat</w:t>
      </w:r>
      <w:r>
        <w:rPr>
          <w:rFonts w:asciiTheme="minorHAnsi" w:hAnsiTheme="minorHAnsi"/>
        </w:rPr>
        <w:t>es</w:t>
      </w:r>
    </w:p>
    <w:p w:rsidR="00351DDC" w:rsidRPr="00D41725" w:rsidRDefault="00351DDC" w:rsidP="00351DDC">
      <w:pPr>
        <w:pStyle w:val="ListParagraph"/>
        <w:numPr>
          <w:ilvl w:val="0"/>
          <w:numId w:val="3"/>
        </w:numPr>
        <w:jc w:val="both"/>
        <w:rPr>
          <w:rFonts w:asciiTheme="minorHAnsi" w:hAnsiTheme="minorHAnsi"/>
        </w:rPr>
      </w:pPr>
      <w:r>
        <w:rPr>
          <w:rFonts w:asciiTheme="minorHAnsi" w:hAnsiTheme="minorHAnsi"/>
        </w:rPr>
        <w:t>Presentations by Chair on behalf of conference</w:t>
      </w:r>
    </w:p>
    <w:p w:rsidR="00351DDC" w:rsidRPr="00B30DA6" w:rsidRDefault="00351DDC" w:rsidP="00351DDC">
      <w:pPr>
        <w:jc w:val="both"/>
        <w:rPr>
          <w:rFonts w:asciiTheme="minorHAnsi" w:hAnsiTheme="minorHAnsi"/>
          <w:b/>
        </w:rPr>
      </w:pPr>
      <w:r w:rsidRPr="00B30DA6">
        <w:rPr>
          <w:rFonts w:asciiTheme="minorHAnsi" w:hAnsiTheme="minorHAnsi"/>
          <w:b/>
        </w:rPr>
        <w:t>General style for ICDPPC tweets</w:t>
      </w:r>
    </w:p>
    <w:p w:rsidR="00351DDC" w:rsidRDefault="00351DDC" w:rsidP="00351DDC">
      <w:pPr>
        <w:pStyle w:val="ListParagraph"/>
        <w:numPr>
          <w:ilvl w:val="0"/>
          <w:numId w:val="4"/>
        </w:numPr>
        <w:jc w:val="both"/>
        <w:rPr>
          <w:rFonts w:asciiTheme="minorHAnsi" w:hAnsiTheme="minorHAnsi"/>
        </w:rPr>
      </w:pPr>
      <w:r w:rsidRPr="00D41725">
        <w:rPr>
          <w:rFonts w:asciiTheme="minorHAnsi" w:hAnsiTheme="minorHAnsi"/>
        </w:rPr>
        <w:t xml:space="preserve">Tweets </w:t>
      </w:r>
      <w:r>
        <w:rPr>
          <w:rFonts w:asciiTheme="minorHAnsi" w:hAnsiTheme="minorHAnsi"/>
        </w:rPr>
        <w:t xml:space="preserve">generally </w:t>
      </w:r>
      <w:r w:rsidRPr="00D41725">
        <w:rPr>
          <w:rFonts w:asciiTheme="minorHAnsi" w:hAnsiTheme="minorHAnsi"/>
        </w:rPr>
        <w:t>to include a photo</w:t>
      </w:r>
      <w:r>
        <w:rPr>
          <w:rFonts w:asciiTheme="minorHAnsi" w:hAnsiTheme="minorHAnsi"/>
        </w:rPr>
        <w:t xml:space="preserve"> or other image</w:t>
      </w:r>
    </w:p>
    <w:p w:rsidR="00351DDC" w:rsidRDefault="00351DDC" w:rsidP="00351DDC">
      <w:pPr>
        <w:pStyle w:val="ListParagraph"/>
        <w:numPr>
          <w:ilvl w:val="0"/>
          <w:numId w:val="4"/>
        </w:numPr>
        <w:jc w:val="both"/>
        <w:rPr>
          <w:rFonts w:asciiTheme="minorHAnsi" w:hAnsiTheme="minorHAnsi"/>
        </w:rPr>
      </w:pPr>
      <w:r w:rsidRPr="00B9600B">
        <w:rPr>
          <w:rFonts w:asciiTheme="minorHAnsi" w:hAnsiTheme="minorHAnsi"/>
        </w:rPr>
        <w:t>Tweets will generally be in the form of a headline or statement followed by a webpage address</w:t>
      </w:r>
    </w:p>
    <w:p w:rsidR="00351DDC" w:rsidRDefault="00351DDC" w:rsidP="00351DDC">
      <w:pPr>
        <w:pStyle w:val="ListParagraph"/>
        <w:numPr>
          <w:ilvl w:val="0"/>
          <w:numId w:val="4"/>
        </w:numPr>
        <w:jc w:val="both"/>
        <w:rPr>
          <w:rFonts w:asciiTheme="minorHAnsi" w:hAnsiTheme="minorHAnsi"/>
        </w:rPr>
      </w:pPr>
      <w:r w:rsidRPr="00B9600B">
        <w:rPr>
          <w:rFonts w:asciiTheme="minorHAnsi" w:hAnsiTheme="minorHAnsi"/>
        </w:rPr>
        <w:t>Retweets of related organisations’ output if the content is relevant to the Conference</w:t>
      </w:r>
      <w:r>
        <w:rPr>
          <w:rFonts w:asciiTheme="minorHAnsi" w:hAnsiTheme="minorHAnsi"/>
        </w:rPr>
        <w:t>.</w:t>
      </w:r>
    </w:p>
    <w:p w:rsidR="00351DDC" w:rsidRDefault="00351DDC" w:rsidP="00351DDC">
      <w:pPr>
        <w:jc w:val="both"/>
        <w:rPr>
          <w:rFonts w:asciiTheme="minorHAnsi" w:hAnsiTheme="minorHAnsi"/>
          <w:b/>
        </w:rPr>
      </w:pPr>
      <w:r w:rsidRPr="004D17DC">
        <w:rPr>
          <w:rFonts w:asciiTheme="minorHAnsi" w:hAnsiTheme="minorHAnsi"/>
          <w:b/>
        </w:rPr>
        <w:t xml:space="preserve">Policy on publishing a tweet on </w:t>
      </w:r>
      <w:r>
        <w:rPr>
          <w:rFonts w:asciiTheme="minorHAnsi" w:hAnsiTheme="minorHAnsi"/>
          <w:b/>
        </w:rPr>
        <w:t xml:space="preserve">ICDPPC </w:t>
      </w:r>
      <w:r w:rsidRPr="004D17DC">
        <w:rPr>
          <w:rFonts w:asciiTheme="minorHAnsi" w:hAnsiTheme="minorHAnsi"/>
          <w:b/>
        </w:rPr>
        <w:t xml:space="preserve">twitter </w:t>
      </w:r>
    </w:p>
    <w:p w:rsidR="00351DDC" w:rsidRDefault="00351DDC" w:rsidP="00351DDC">
      <w:pPr>
        <w:jc w:val="both"/>
        <w:rPr>
          <w:rFonts w:asciiTheme="minorHAnsi" w:hAnsiTheme="minorHAnsi"/>
        </w:rPr>
      </w:pPr>
      <w:r>
        <w:rPr>
          <w:rFonts w:asciiTheme="minorHAnsi" w:hAnsiTheme="minorHAnsi"/>
        </w:rPr>
        <w:t xml:space="preserve">Approved </w:t>
      </w:r>
      <w:r w:rsidRPr="004D17DC">
        <w:rPr>
          <w:rFonts w:asciiTheme="minorHAnsi" w:hAnsiTheme="minorHAnsi"/>
        </w:rPr>
        <w:t xml:space="preserve">Tweets </w:t>
      </w:r>
      <w:r>
        <w:rPr>
          <w:rFonts w:asciiTheme="minorHAnsi" w:hAnsiTheme="minorHAnsi"/>
        </w:rPr>
        <w:t xml:space="preserve">will be published by ICDPPC Secretariat (Vanya, Linda or Blair). Tweets require approval of the Assistant Commissioner (Auckland) or the Conference Chair. </w:t>
      </w:r>
    </w:p>
    <w:p w:rsidR="00351DDC" w:rsidRPr="00B30DA6" w:rsidRDefault="00351DDC" w:rsidP="00351DDC">
      <w:pPr>
        <w:jc w:val="both"/>
        <w:rPr>
          <w:rFonts w:asciiTheme="minorHAnsi" w:hAnsiTheme="minorHAnsi"/>
          <w:b/>
        </w:rPr>
      </w:pPr>
      <w:r w:rsidRPr="00B30DA6">
        <w:rPr>
          <w:rFonts w:asciiTheme="minorHAnsi" w:hAnsiTheme="minorHAnsi"/>
          <w:b/>
        </w:rPr>
        <w:lastRenderedPageBreak/>
        <w:t>Implementation Plan</w:t>
      </w:r>
      <w:r>
        <w:rPr>
          <w:rFonts w:asciiTheme="minorHAnsi" w:hAnsiTheme="minorHAnsi"/>
          <w:b/>
        </w:rPr>
        <w:t xml:space="preserve"> 2016</w:t>
      </w:r>
    </w:p>
    <w:p w:rsidR="00351DDC" w:rsidRPr="00B1377B" w:rsidRDefault="00351DDC" w:rsidP="00351DDC">
      <w:pPr>
        <w:jc w:val="both"/>
        <w:rPr>
          <w:rFonts w:asciiTheme="minorHAnsi" w:hAnsiTheme="minorHAnsi"/>
        </w:rPr>
      </w:pPr>
      <w:r>
        <w:rPr>
          <w:rFonts w:asciiTheme="minorHAnsi" w:hAnsiTheme="minorHAnsi"/>
        </w:rPr>
        <w:t xml:space="preserve">Below is a plan on how to start using Twitter and things that need to be done to make it a success.  </w:t>
      </w:r>
    </w:p>
    <w:tbl>
      <w:tblPr>
        <w:tblStyle w:val="TableGrid"/>
        <w:tblW w:w="0" w:type="auto"/>
        <w:tblLook w:val="04A0" w:firstRow="1" w:lastRow="0" w:firstColumn="1" w:lastColumn="0" w:noHBand="0" w:noVBand="1"/>
      </w:tblPr>
      <w:tblGrid>
        <w:gridCol w:w="2650"/>
        <w:gridCol w:w="2328"/>
        <w:gridCol w:w="2293"/>
        <w:gridCol w:w="1971"/>
      </w:tblGrid>
      <w:tr w:rsidR="00351DDC" w:rsidTr="00F1128C">
        <w:tc>
          <w:tcPr>
            <w:tcW w:w="2650" w:type="dxa"/>
            <w:shd w:val="pct70" w:color="9BBB59" w:themeColor="accent3" w:fill="auto"/>
          </w:tcPr>
          <w:p w:rsidR="00351DDC" w:rsidRPr="004E3DCA" w:rsidRDefault="00351DDC" w:rsidP="00F1128C">
            <w:pPr>
              <w:jc w:val="both"/>
              <w:rPr>
                <w:rFonts w:asciiTheme="minorHAnsi" w:hAnsiTheme="minorHAnsi"/>
                <w:b/>
              </w:rPr>
            </w:pPr>
            <w:r w:rsidRPr="004E3DCA">
              <w:rPr>
                <w:rFonts w:asciiTheme="minorHAnsi" w:hAnsiTheme="minorHAnsi"/>
                <w:b/>
              </w:rPr>
              <w:t xml:space="preserve">What </w:t>
            </w:r>
          </w:p>
        </w:tc>
        <w:tc>
          <w:tcPr>
            <w:tcW w:w="2328" w:type="dxa"/>
            <w:shd w:val="pct70" w:color="9BBB59" w:themeColor="accent3" w:fill="auto"/>
          </w:tcPr>
          <w:p w:rsidR="00351DDC" w:rsidRPr="004E3DCA" w:rsidRDefault="00351DDC" w:rsidP="00F1128C">
            <w:pPr>
              <w:jc w:val="both"/>
              <w:rPr>
                <w:rFonts w:asciiTheme="minorHAnsi" w:hAnsiTheme="minorHAnsi"/>
                <w:b/>
              </w:rPr>
            </w:pPr>
            <w:r w:rsidRPr="004E3DCA">
              <w:rPr>
                <w:rFonts w:asciiTheme="minorHAnsi" w:hAnsiTheme="minorHAnsi"/>
                <w:b/>
              </w:rPr>
              <w:t xml:space="preserve">When </w:t>
            </w:r>
            <w:r>
              <w:rPr>
                <w:rFonts w:asciiTheme="minorHAnsi" w:hAnsiTheme="minorHAnsi"/>
                <w:b/>
              </w:rPr>
              <w:t>(2016)</w:t>
            </w:r>
          </w:p>
        </w:tc>
        <w:tc>
          <w:tcPr>
            <w:tcW w:w="2293" w:type="dxa"/>
            <w:shd w:val="pct70" w:color="9BBB59" w:themeColor="accent3" w:fill="auto"/>
          </w:tcPr>
          <w:p w:rsidR="00351DDC" w:rsidRPr="004E3DCA" w:rsidRDefault="00351DDC" w:rsidP="00F1128C">
            <w:pPr>
              <w:jc w:val="both"/>
              <w:rPr>
                <w:rFonts w:asciiTheme="minorHAnsi" w:hAnsiTheme="minorHAnsi"/>
                <w:b/>
              </w:rPr>
            </w:pPr>
            <w:r w:rsidRPr="004E3DCA">
              <w:rPr>
                <w:rFonts w:asciiTheme="minorHAnsi" w:hAnsiTheme="minorHAnsi"/>
                <w:b/>
              </w:rPr>
              <w:t>Who</w:t>
            </w:r>
          </w:p>
        </w:tc>
        <w:tc>
          <w:tcPr>
            <w:tcW w:w="1971" w:type="dxa"/>
            <w:shd w:val="pct70" w:color="9BBB59" w:themeColor="accent3" w:fill="auto"/>
          </w:tcPr>
          <w:p w:rsidR="00351DDC" w:rsidRPr="004E3DCA" w:rsidRDefault="00351DDC" w:rsidP="00F1128C">
            <w:pPr>
              <w:jc w:val="both"/>
              <w:rPr>
                <w:rFonts w:asciiTheme="minorHAnsi" w:hAnsiTheme="minorHAnsi"/>
                <w:b/>
              </w:rPr>
            </w:pPr>
            <w:r>
              <w:rPr>
                <w:rFonts w:asciiTheme="minorHAnsi" w:hAnsiTheme="minorHAnsi"/>
                <w:b/>
              </w:rPr>
              <w:t>Completion</w:t>
            </w: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 xml:space="preserve">Create Twitter account </w:t>
            </w:r>
          </w:p>
        </w:tc>
        <w:tc>
          <w:tcPr>
            <w:tcW w:w="2328" w:type="dxa"/>
          </w:tcPr>
          <w:p w:rsidR="00351DDC" w:rsidRDefault="00351DDC" w:rsidP="00F1128C">
            <w:pPr>
              <w:jc w:val="both"/>
              <w:rPr>
                <w:rFonts w:asciiTheme="minorHAnsi" w:hAnsiTheme="minorHAnsi"/>
              </w:rPr>
            </w:pPr>
            <w:r>
              <w:rPr>
                <w:rFonts w:asciiTheme="minorHAnsi" w:hAnsiTheme="minorHAnsi"/>
              </w:rPr>
              <w:t xml:space="preserve">End of January </w:t>
            </w:r>
          </w:p>
        </w:tc>
        <w:tc>
          <w:tcPr>
            <w:tcW w:w="2293" w:type="dxa"/>
          </w:tcPr>
          <w:p w:rsidR="00351DDC" w:rsidRDefault="00351DDC" w:rsidP="00F1128C">
            <w:pPr>
              <w:jc w:val="both"/>
              <w:rPr>
                <w:rFonts w:asciiTheme="minorHAnsi" w:hAnsiTheme="minorHAnsi"/>
              </w:rPr>
            </w:pPr>
            <w:r>
              <w:rPr>
                <w:rFonts w:asciiTheme="minorHAnsi" w:hAnsiTheme="minorHAnsi"/>
              </w:rPr>
              <w:t>VV</w:t>
            </w:r>
          </w:p>
        </w:tc>
        <w:tc>
          <w:tcPr>
            <w:tcW w:w="1971" w:type="dxa"/>
          </w:tcPr>
          <w:p w:rsidR="00351DDC" w:rsidRDefault="00351DDC" w:rsidP="00F1128C">
            <w:pPr>
              <w:jc w:val="both"/>
              <w:rPr>
                <w:rFonts w:asciiTheme="minorHAnsi" w:hAnsiTheme="minorHAnsi"/>
              </w:rPr>
            </w:pPr>
            <w:r w:rsidRPr="002235CE">
              <w:rPr>
                <w:rFonts w:asciiTheme="minorHAnsi" w:hAnsiTheme="minorHAnsi"/>
              </w:rPr>
              <w:sym w:font="Wingdings" w:char="F0FC"/>
            </w:r>
          </w:p>
        </w:tc>
      </w:tr>
      <w:tr w:rsidR="00351DDC" w:rsidTr="00F1128C">
        <w:tc>
          <w:tcPr>
            <w:tcW w:w="2650" w:type="dxa"/>
          </w:tcPr>
          <w:p w:rsidR="00351DDC" w:rsidRDefault="00351DDC" w:rsidP="00F1128C">
            <w:pPr>
              <w:jc w:val="both"/>
              <w:rPr>
                <w:rFonts w:asciiTheme="minorHAnsi" w:hAnsiTheme="minorHAnsi"/>
              </w:rPr>
            </w:pPr>
          </w:p>
        </w:tc>
        <w:tc>
          <w:tcPr>
            <w:tcW w:w="2328" w:type="dxa"/>
          </w:tcPr>
          <w:p w:rsidR="00351DDC" w:rsidRDefault="00351DDC" w:rsidP="00F1128C">
            <w:pPr>
              <w:jc w:val="both"/>
              <w:rPr>
                <w:rFonts w:asciiTheme="minorHAnsi" w:hAnsiTheme="minorHAnsi"/>
              </w:rPr>
            </w:pPr>
          </w:p>
        </w:tc>
        <w:tc>
          <w:tcPr>
            <w:tcW w:w="2293" w:type="dxa"/>
          </w:tcPr>
          <w:p w:rsidR="00351DDC" w:rsidRDefault="00351DDC" w:rsidP="00F1128C">
            <w:pPr>
              <w:jc w:val="both"/>
              <w:rPr>
                <w:rFonts w:asciiTheme="minorHAnsi" w:hAnsiTheme="minorHAnsi"/>
              </w:rPr>
            </w:pPr>
          </w:p>
        </w:tc>
        <w:tc>
          <w:tcPr>
            <w:tcW w:w="1971" w:type="dxa"/>
          </w:tcPr>
          <w:p w:rsidR="00351DDC" w:rsidRPr="002235CE"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First test tweet</w:t>
            </w:r>
          </w:p>
        </w:tc>
        <w:tc>
          <w:tcPr>
            <w:tcW w:w="2328" w:type="dxa"/>
          </w:tcPr>
          <w:p w:rsidR="00351DDC" w:rsidRDefault="00351DDC" w:rsidP="00F1128C">
            <w:pPr>
              <w:jc w:val="both"/>
              <w:rPr>
                <w:rFonts w:asciiTheme="minorHAnsi" w:hAnsiTheme="minorHAnsi"/>
              </w:rPr>
            </w:pPr>
            <w:r w:rsidRPr="002235CE">
              <w:rPr>
                <w:rFonts w:asciiTheme="minorHAnsi" w:hAnsiTheme="minorHAnsi"/>
              </w:rPr>
              <w:t>End of January</w:t>
            </w:r>
          </w:p>
        </w:tc>
        <w:tc>
          <w:tcPr>
            <w:tcW w:w="2293" w:type="dxa"/>
          </w:tcPr>
          <w:p w:rsidR="00351DDC" w:rsidRDefault="00351DDC" w:rsidP="00F1128C">
            <w:pPr>
              <w:jc w:val="both"/>
              <w:rPr>
                <w:rFonts w:asciiTheme="minorHAnsi" w:hAnsiTheme="minorHAnsi"/>
              </w:rPr>
            </w:pPr>
            <w:r>
              <w:rPr>
                <w:rFonts w:asciiTheme="minorHAnsi" w:hAnsiTheme="minorHAnsi"/>
              </w:rPr>
              <w:t>VV</w:t>
            </w:r>
          </w:p>
        </w:tc>
        <w:tc>
          <w:tcPr>
            <w:tcW w:w="1971" w:type="dxa"/>
          </w:tcPr>
          <w:p w:rsidR="00351DDC" w:rsidRPr="002235CE" w:rsidRDefault="00351DDC" w:rsidP="00F1128C">
            <w:pPr>
              <w:jc w:val="both"/>
              <w:rPr>
                <w:rFonts w:asciiTheme="minorHAnsi" w:hAnsiTheme="minorHAnsi"/>
              </w:rPr>
            </w:pPr>
            <w:r w:rsidRPr="002235CE">
              <w:rPr>
                <w:rFonts w:asciiTheme="minorHAnsi" w:hAnsiTheme="minorHAnsi"/>
              </w:rPr>
              <w:sym w:font="Wingdings" w:char="F0FC"/>
            </w:r>
          </w:p>
        </w:tc>
      </w:tr>
      <w:tr w:rsidR="00351DDC" w:rsidTr="00F1128C">
        <w:tc>
          <w:tcPr>
            <w:tcW w:w="2650" w:type="dxa"/>
          </w:tcPr>
          <w:p w:rsidR="00351DDC" w:rsidRDefault="00351DDC" w:rsidP="00F1128C">
            <w:pPr>
              <w:jc w:val="both"/>
              <w:rPr>
                <w:rFonts w:asciiTheme="minorHAnsi" w:hAnsiTheme="minorHAnsi"/>
              </w:rPr>
            </w:pPr>
          </w:p>
        </w:tc>
        <w:tc>
          <w:tcPr>
            <w:tcW w:w="2328" w:type="dxa"/>
          </w:tcPr>
          <w:p w:rsidR="00351DDC" w:rsidRDefault="00351DDC" w:rsidP="00F1128C">
            <w:pPr>
              <w:jc w:val="both"/>
              <w:rPr>
                <w:rFonts w:asciiTheme="minorHAnsi" w:hAnsiTheme="minorHAnsi"/>
              </w:rPr>
            </w:pPr>
          </w:p>
        </w:tc>
        <w:tc>
          <w:tcPr>
            <w:tcW w:w="2293" w:type="dxa"/>
          </w:tcPr>
          <w:p w:rsidR="00351DDC" w:rsidRDefault="00351DDC" w:rsidP="00F1128C">
            <w:pPr>
              <w:jc w:val="both"/>
              <w:rPr>
                <w:rFonts w:asciiTheme="minorHAnsi" w:hAnsiTheme="minorHAnsi"/>
              </w:rPr>
            </w:pP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 xml:space="preserve">Establish a </w:t>
            </w:r>
            <w:r w:rsidRPr="002235CE">
              <w:rPr>
                <w:rFonts w:asciiTheme="minorHAnsi" w:hAnsiTheme="minorHAnsi"/>
              </w:rPr>
              <w:t>Twitter account</w:t>
            </w:r>
            <w:r>
              <w:rPr>
                <w:rFonts w:asciiTheme="minorHAnsi" w:hAnsiTheme="minorHAnsi"/>
              </w:rPr>
              <w:t xml:space="preserve"> policy and implementation plan (this document)</w:t>
            </w:r>
          </w:p>
        </w:tc>
        <w:tc>
          <w:tcPr>
            <w:tcW w:w="2328" w:type="dxa"/>
          </w:tcPr>
          <w:p w:rsidR="00351DDC" w:rsidRDefault="00306B35" w:rsidP="00F1128C">
            <w:pPr>
              <w:jc w:val="both"/>
              <w:rPr>
                <w:rFonts w:asciiTheme="minorHAnsi" w:hAnsiTheme="minorHAnsi"/>
              </w:rPr>
            </w:pPr>
            <w:r>
              <w:rPr>
                <w:rFonts w:asciiTheme="minorHAnsi" w:hAnsiTheme="minorHAnsi"/>
              </w:rPr>
              <w:t>Approved by Chair by b</w:t>
            </w:r>
            <w:r w:rsidR="00351DDC">
              <w:rPr>
                <w:rFonts w:asciiTheme="minorHAnsi" w:hAnsiTheme="minorHAnsi"/>
              </w:rPr>
              <w:t>eginning of February</w:t>
            </w:r>
          </w:p>
        </w:tc>
        <w:tc>
          <w:tcPr>
            <w:tcW w:w="2293" w:type="dxa"/>
          </w:tcPr>
          <w:p w:rsidR="00351DDC" w:rsidRDefault="00351DDC" w:rsidP="00F1128C">
            <w:pPr>
              <w:jc w:val="both"/>
              <w:rPr>
                <w:rFonts w:asciiTheme="minorHAnsi" w:hAnsiTheme="minorHAnsi"/>
              </w:rPr>
            </w:pPr>
            <w:r>
              <w:rPr>
                <w:rFonts w:asciiTheme="minorHAnsi" w:hAnsiTheme="minorHAnsi"/>
              </w:rPr>
              <w:t>VV/BS</w:t>
            </w:r>
          </w:p>
        </w:tc>
        <w:tc>
          <w:tcPr>
            <w:tcW w:w="1971" w:type="dxa"/>
          </w:tcPr>
          <w:p w:rsidR="00351DDC" w:rsidRDefault="00306B35" w:rsidP="00F1128C">
            <w:pPr>
              <w:jc w:val="both"/>
              <w:rPr>
                <w:rFonts w:asciiTheme="minorHAnsi" w:hAnsiTheme="minorHAnsi"/>
              </w:rPr>
            </w:pPr>
            <w:r>
              <w:rPr>
                <w:rFonts w:asciiTheme="minorHAnsi" w:hAnsiTheme="minorHAnsi"/>
              </w:rPr>
              <w:sym w:font="Wingdings" w:char="F0FC"/>
            </w:r>
          </w:p>
        </w:tc>
      </w:tr>
      <w:tr w:rsidR="00351DDC" w:rsidTr="00F1128C">
        <w:tc>
          <w:tcPr>
            <w:tcW w:w="2650" w:type="dxa"/>
          </w:tcPr>
          <w:p w:rsidR="00351DDC" w:rsidRDefault="00351DDC" w:rsidP="00F1128C">
            <w:pPr>
              <w:jc w:val="both"/>
              <w:rPr>
                <w:rFonts w:asciiTheme="minorHAnsi" w:hAnsiTheme="minorHAnsi"/>
              </w:rPr>
            </w:pPr>
          </w:p>
        </w:tc>
        <w:tc>
          <w:tcPr>
            <w:tcW w:w="2328" w:type="dxa"/>
          </w:tcPr>
          <w:p w:rsidR="00351DDC" w:rsidRDefault="00351DDC" w:rsidP="00F1128C">
            <w:pPr>
              <w:jc w:val="both"/>
              <w:rPr>
                <w:rFonts w:asciiTheme="minorHAnsi" w:hAnsiTheme="minorHAnsi"/>
              </w:rPr>
            </w:pPr>
          </w:p>
        </w:tc>
        <w:tc>
          <w:tcPr>
            <w:tcW w:w="2293" w:type="dxa"/>
          </w:tcPr>
          <w:p w:rsidR="00351DDC" w:rsidRDefault="00351DDC" w:rsidP="00F1128C">
            <w:pPr>
              <w:jc w:val="both"/>
              <w:rPr>
                <w:rFonts w:asciiTheme="minorHAnsi" w:hAnsiTheme="minorHAnsi"/>
              </w:rPr>
            </w:pP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Moderation</w:t>
            </w:r>
          </w:p>
          <w:p w:rsidR="00351DDC" w:rsidRDefault="00351DDC" w:rsidP="00F1128C">
            <w:pPr>
              <w:jc w:val="both"/>
              <w:rPr>
                <w:rFonts w:asciiTheme="minorHAnsi" w:hAnsiTheme="minorHAnsi"/>
              </w:rPr>
            </w:pPr>
            <w:r>
              <w:rPr>
                <w:rFonts w:asciiTheme="minorHAnsi" w:hAnsiTheme="minorHAnsi"/>
              </w:rPr>
              <w:t xml:space="preserve">To check and manage Twitter account </w:t>
            </w:r>
          </w:p>
        </w:tc>
        <w:tc>
          <w:tcPr>
            <w:tcW w:w="2328" w:type="dxa"/>
          </w:tcPr>
          <w:p w:rsidR="00351DDC" w:rsidRDefault="00351DDC" w:rsidP="00F1128C">
            <w:pPr>
              <w:jc w:val="both"/>
              <w:rPr>
                <w:rFonts w:asciiTheme="minorHAnsi" w:hAnsiTheme="minorHAnsi"/>
              </w:rPr>
            </w:pPr>
          </w:p>
        </w:tc>
        <w:tc>
          <w:tcPr>
            <w:tcW w:w="2293" w:type="dxa"/>
          </w:tcPr>
          <w:p w:rsidR="00351DDC" w:rsidRDefault="00351DDC" w:rsidP="00F1128C">
            <w:pPr>
              <w:jc w:val="both"/>
              <w:rPr>
                <w:rFonts w:asciiTheme="minorHAnsi" w:hAnsiTheme="minorHAnsi"/>
              </w:rPr>
            </w:pPr>
            <w:r>
              <w:rPr>
                <w:rFonts w:asciiTheme="minorHAnsi" w:hAnsiTheme="minorHAnsi"/>
              </w:rPr>
              <w:t xml:space="preserve">VV </w:t>
            </w: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p>
        </w:tc>
        <w:tc>
          <w:tcPr>
            <w:tcW w:w="2328" w:type="dxa"/>
          </w:tcPr>
          <w:p w:rsidR="00351DDC" w:rsidRDefault="00351DDC" w:rsidP="00F1128C">
            <w:pPr>
              <w:jc w:val="both"/>
              <w:rPr>
                <w:rFonts w:asciiTheme="minorHAnsi" w:hAnsiTheme="minorHAnsi"/>
              </w:rPr>
            </w:pPr>
          </w:p>
        </w:tc>
        <w:tc>
          <w:tcPr>
            <w:tcW w:w="2293" w:type="dxa"/>
          </w:tcPr>
          <w:p w:rsidR="00351DDC" w:rsidRDefault="00351DDC" w:rsidP="00F1128C">
            <w:pPr>
              <w:jc w:val="both"/>
              <w:rPr>
                <w:rFonts w:asciiTheme="minorHAnsi" w:hAnsiTheme="minorHAnsi"/>
              </w:rPr>
            </w:pP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 xml:space="preserve">Building network </w:t>
            </w:r>
          </w:p>
          <w:p w:rsidR="00351DDC" w:rsidRDefault="00351DDC" w:rsidP="00F1128C">
            <w:pPr>
              <w:jc w:val="both"/>
              <w:rPr>
                <w:rFonts w:asciiTheme="minorHAnsi" w:hAnsiTheme="minorHAnsi"/>
              </w:rPr>
            </w:pPr>
            <w:r>
              <w:rPr>
                <w:rFonts w:asciiTheme="minorHAnsi" w:hAnsiTheme="minorHAnsi"/>
              </w:rPr>
              <w:t>Contact Twitter account holders. Follow them and ask them to follow ICDPPC back</w:t>
            </w:r>
          </w:p>
          <w:p w:rsidR="00351DDC" w:rsidRDefault="00351DDC" w:rsidP="00F1128C">
            <w:pPr>
              <w:pStyle w:val="ListParagraph"/>
              <w:numPr>
                <w:ilvl w:val="0"/>
                <w:numId w:val="5"/>
              </w:numPr>
              <w:jc w:val="both"/>
              <w:rPr>
                <w:rFonts w:asciiTheme="minorHAnsi" w:hAnsiTheme="minorHAnsi"/>
              </w:rPr>
            </w:pPr>
            <w:r>
              <w:rPr>
                <w:rFonts w:asciiTheme="minorHAnsi" w:hAnsiTheme="minorHAnsi"/>
              </w:rPr>
              <w:t>members</w:t>
            </w:r>
          </w:p>
          <w:p w:rsidR="00351DDC" w:rsidRDefault="00351DDC" w:rsidP="00F1128C">
            <w:pPr>
              <w:pStyle w:val="ListParagraph"/>
              <w:numPr>
                <w:ilvl w:val="0"/>
                <w:numId w:val="5"/>
              </w:numPr>
              <w:jc w:val="both"/>
              <w:rPr>
                <w:rFonts w:asciiTheme="minorHAnsi" w:hAnsiTheme="minorHAnsi"/>
              </w:rPr>
            </w:pPr>
            <w:r>
              <w:rPr>
                <w:rFonts w:asciiTheme="minorHAnsi" w:hAnsiTheme="minorHAnsi"/>
              </w:rPr>
              <w:t>observers</w:t>
            </w:r>
          </w:p>
          <w:p w:rsidR="00351DDC" w:rsidRPr="004D17DC" w:rsidRDefault="00351DDC" w:rsidP="00F1128C">
            <w:pPr>
              <w:pStyle w:val="ListParagraph"/>
              <w:numPr>
                <w:ilvl w:val="0"/>
                <w:numId w:val="5"/>
              </w:numPr>
              <w:jc w:val="both"/>
              <w:rPr>
                <w:rFonts w:asciiTheme="minorHAnsi" w:hAnsiTheme="minorHAnsi"/>
              </w:rPr>
            </w:pPr>
            <w:r>
              <w:rPr>
                <w:rFonts w:asciiTheme="minorHAnsi" w:hAnsiTheme="minorHAnsi"/>
              </w:rPr>
              <w:t>others (e.g. former commissioners; privacy networks)</w:t>
            </w:r>
          </w:p>
        </w:tc>
        <w:tc>
          <w:tcPr>
            <w:tcW w:w="2328" w:type="dxa"/>
          </w:tcPr>
          <w:p w:rsidR="00351DDC" w:rsidRDefault="00351DDC" w:rsidP="00F1128C">
            <w:pPr>
              <w:jc w:val="both"/>
              <w:rPr>
                <w:rFonts w:asciiTheme="minorHAnsi" w:hAnsiTheme="minorHAnsi"/>
              </w:rPr>
            </w:pPr>
          </w:p>
        </w:tc>
        <w:tc>
          <w:tcPr>
            <w:tcW w:w="2293" w:type="dxa"/>
          </w:tcPr>
          <w:p w:rsidR="00351DDC" w:rsidRDefault="00351DDC" w:rsidP="00F1128C">
            <w:pPr>
              <w:jc w:val="both"/>
              <w:rPr>
                <w:rFonts w:asciiTheme="minorHAnsi" w:hAnsiTheme="minorHAnsi"/>
              </w:rPr>
            </w:pPr>
            <w:r>
              <w:rPr>
                <w:rFonts w:asciiTheme="minorHAnsi" w:hAnsiTheme="minorHAnsi"/>
              </w:rPr>
              <w:t>VV</w:t>
            </w:r>
          </w:p>
        </w:tc>
        <w:tc>
          <w:tcPr>
            <w:tcW w:w="1971" w:type="dxa"/>
          </w:tcPr>
          <w:p w:rsidR="00306B35" w:rsidRDefault="00306B35" w:rsidP="00F1128C">
            <w:pPr>
              <w:jc w:val="both"/>
              <w:rPr>
                <w:rFonts w:asciiTheme="minorHAnsi" w:hAnsiTheme="minorHAnsi"/>
              </w:rPr>
            </w:pPr>
            <w:r>
              <w:rPr>
                <w:rFonts w:asciiTheme="minorHAnsi" w:hAnsiTheme="minorHAnsi"/>
              </w:rPr>
              <w:sym w:font="Wingdings" w:char="F0FC"/>
            </w:r>
            <w:r>
              <w:rPr>
                <w:rFonts w:asciiTheme="minorHAnsi" w:hAnsiTheme="minorHAnsi"/>
              </w:rPr>
              <w:t xml:space="preserve"> </w:t>
            </w:r>
          </w:p>
          <w:p w:rsidR="00351DDC" w:rsidRDefault="00306B35" w:rsidP="00F1128C">
            <w:pPr>
              <w:jc w:val="both"/>
              <w:rPr>
                <w:rFonts w:asciiTheme="minorHAnsi" w:hAnsiTheme="minorHAnsi"/>
              </w:rPr>
            </w:pPr>
            <w:r>
              <w:rPr>
                <w:rFonts w:asciiTheme="minorHAnsi" w:hAnsiTheme="minorHAnsi"/>
              </w:rPr>
              <w:t>(initial batch complete, task ongoing)</w:t>
            </w: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 xml:space="preserve">Add Twitter logo on web pages (home, news) </w:t>
            </w:r>
          </w:p>
        </w:tc>
        <w:tc>
          <w:tcPr>
            <w:tcW w:w="2328" w:type="dxa"/>
          </w:tcPr>
          <w:p w:rsidR="00351DDC" w:rsidRDefault="00351DDC" w:rsidP="00F1128C">
            <w:pPr>
              <w:jc w:val="both"/>
              <w:rPr>
                <w:rFonts w:asciiTheme="minorHAnsi" w:hAnsiTheme="minorHAnsi"/>
              </w:rPr>
            </w:pPr>
            <w:r>
              <w:rPr>
                <w:rFonts w:asciiTheme="minorHAnsi" w:hAnsiTheme="minorHAnsi"/>
              </w:rPr>
              <w:t xml:space="preserve">February </w:t>
            </w:r>
          </w:p>
        </w:tc>
        <w:tc>
          <w:tcPr>
            <w:tcW w:w="2293" w:type="dxa"/>
          </w:tcPr>
          <w:p w:rsidR="00351DDC" w:rsidRDefault="00351DDC" w:rsidP="00F1128C">
            <w:pPr>
              <w:jc w:val="both"/>
              <w:rPr>
                <w:rFonts w:asciiTheme="minorHAnsi" w:hAnsiTheme="minorHAnsi"/>
              </w:rPr>
            </w:pPr>
            <w:r>
              <w:rPr>
                <w:rFonts w:asciiTheme="minorHAnsi" w:hAnsiTheme="minorHAnsi"/>
              </w:rPr>
              <w:t xml:space="preserve">Simon (Web designer) </w:t>
            </w: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Explore feasibility of a Twitter widget on home page (subject to technical feasibility, design compatibility and cost)</w:t>
            </w:r>
          </w:p>
        </w:tc>
        <w:tc>
          <w:tcPr>
            <w:tcW w:w="2328" w:type="dxa"/>
          </w:tcPr>
          <w:p w:rsidR="00351DDC" w:rsidRDefault="00351DDC" w:rsidP="00F1128C">
            <w:pPr>
              <w:jc w:val="both"/>
              <w:rPr>
                <w:rFonts w:asciiTheme="minorHAnsi" w:hAnsiTheme="minorHAnsi"/>
              </w:rPr>
            </w:pPr>
            <w:r>
              <w:rPr>
                <w:rFonts w:asciiTheme="minorHAnsi" w:hAnsiTheme="minorHAnsi"/>
              </w:rPr>
              <w:t xml:space="preserve">Exploration: February Implementation (if approved): March </w:t>
            </w:r>
          </w:p>
        </w:tc>
        <w:tc>
          <w:tcPr>
            <w:tcW w:w="2293" w:type="dxa"/>
          </w:tcPr>
          <w:p w:rsidR="00351DDC" w:rsidRDefault="00351DDC" w:rsidP="00F1128C">
            <w:pPr>
              <w:jc w:val="both"/>
              <w:rPr>
                <w:rFonts w:asciiTheme="minorHAnsi" w:hAnsiTheme="minorHAnsi"/>
              </w:rPr>
            </w:pPr>
            <w:r>
              <w:rPr>
                <w:rFonts w:asciiTheme="minorHAnsi" w:hAnsiTheme="minorHAnsi"/>
              </w:rPr>
              <w:t xml:space="preserve">VV, </w:t>
            </w:r>
            <w:r w:rsidRPr="00B9600B">
              <w:rPr>
                <w:rFonts w:asciiTheme="minorHAnsi" w:hAnsiTheme="minorHAnsi"/>
              </w:rPr>
              <w:t>Simon (Web designer)</w:t>
            </w: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Send message to privacy media contact list</w:t>
            </w:r>
          </w:p>
        </w:tc>
        <w:tc>
          <w:tcPr>
            <w:tcW w:w="2328" w:type="dxa"/>
          </w:tcPr>
          <w:p w:rsidR="00351DDC" w:rsidRDefault="00351DDC" w:rsidP="00F1128C">
            <w:pPr>
              <w:jc w:val="both"/>
              <w:rPr>
                <w:rFonts w:asciiTheme="minorHAnsi" w:hAnsiTheme="minorHAnsi"/>
              </w:rPr>
            </w:pPr>
            <w:r>
              <w:rPr>
                <w:rFonts w:asciiTheme="minorHAnsi" w:hAnsiTheme="minorHAnsi"/>
              </w:rPr>
              <w:t xml:space="preserve">February </w:t>
            </w:r>
          </w:p>
        </w:tc>
        <w:tc>
          <w:tcPr>
            <w:tcW w:w="2293" w:type="dxa"/>
          </w:tcPr>
          <w:p w:rsidR="00351DDC" w:rsidRDefault="00351DDC" w:rsidP="00F1128C">
            <w:pPr>
              <w:jc w:val="both"/>
              <w:rPr>
                <w:rFonts w:asciiTheme="minorHAnsi" w:hAnsiTheme="minorHAnsi"/>
              </w:rPr>
            </w:pPr>
            <w:r>
              <w:rPr>
                <w:rFonts w:asciiTheme="minorHAnsi" w:hAnsiTheme="minorHAnsi"/>
              </w:rPr>
              <w:t>VV</w:t>
            </w: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 xml:space="preserve">Add Twitter logo to ICDPPC email signatures </w:t>
            </w:r>
          </w:p>
        </w:tc>
        <w:tc>
          <w:tcPr>
            <w:tcW w:w="2328" w:type="dxa"/>
          </w:tcPr>
          <w:p w:rsidR="00351DDC" w:rsidRDefault="00351DDC" w:rsidP="00F1128C">
            <w:pPr>
              <w:jc w:val="both"/>
              <w:rPr>
                <w:rFonts w:asciiTheme="minorHAnsi" w:hAnsiTheme="minorHAnsi"/>
              </w:rPr>
            </w:pPr>
            <w:r>
              <w:rPr>
                <w:rFonts w:asciiTheme="minorHAnsi" w:hAnsiTheme="minorHAnsi"/>
              </w:rPr>
              <w:t xml:space="preserve">February </w:t>
            </w:r>
          </w:p>
        </w:tc>
        <w:tc>
          <w:tcPr>
            <w:tcW w:w="2293" w:type="dxa"/>
          </w:tcPr>
          <w:p w:rsidR="00351DDC" w:rsidRDefault="00351DDC" w:rsidP="00F1128C">
            <w:pPr>
              <w:jc w:val="both"/>
              <w:rPr>
                <w:rFonts w:asciiTheme="minorHAnsi" w:hAnsiTheme="minorHAnsi"/>
              </w:rPr>
            </w:pPr>
            <w:r>
              <w:rPr>
                <w:rFonts w:asciiTheme="minorHAnsi" w:hAnsiTheme="minorHAnsi"/>
              </w:rPr>
              <w:t>VV/LW/BS</w:t>
            </w: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p>
        </w:tc>
        <w:tc>
          <w:tcPr>
            <w:tcW w:w="2328" w:type="dxa"/>
          </w:tcPr>
          <w:p w:rsidR="00351DDC" w:rsidRDefault="00351DDC" w:rsidP="00F1128C">
            <w:pPr>
              <w:jc w:val="both"/>
              <w:rPr>
                <w:rFonts w:asciiTheme="minorHAnsi" w:hAnsiTheme="minorHAnsi"/>
              </w:rPr>
            </w:pPr>
          </w:p>
        </w:tc>
        <w:tc>
          <w:tcPr>
            <w:tcW w:w="2293" w:type="dxa"/>
          </w:tcPr>
          <w:p w:rsidR="00351DDC" w:rsidRDefault="00351DDC" w:rsidP="00F1128C">
            <w:pPr>
              <w:jc w:val="both"/>
              <w:rPr>
                <w:rFonts w:asciiTheme="minorHAnsi" w:hAnsiTheme="minorHAnsi"/>
              </w:rPr>
            </w:pP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Assess use</w:t>
            </w:r>
          </w:p>
          <w:p w:rsidR="00351DDC" w:rsidRDefault="00351DDC" w:rsidP="00F1128C">
            <w:pPr>
              <w:jc w:val="both"/>
              <w:rPr>
                <w:rFonts w:asciiTheme="minorHAnsi" w:hAnsiTheme="minorHAnsi"/>
              </w:rPr>
            </w:pPr>
            <w:r>
              <w:rPr>
                <w:rFonts w:asciiTheme="minorHAnsi" w:hAnsiTheme="minorHAnsi"/>
              </w:rPr>
              <w:t xml:space="preserve">Review </w:t>
            </w:r>
            <w:r w:rsidR="00306B35">
              <w:rPr>
                <w:rFonts w:asciiTheme="minorHAnsi" w:hAnsiTheme="minorHAnsi"/>
              </w:rPr>
              <w:t xml:space="preserve">practice, this policy and </w:t>
            </w:r>
            <w:r>
              <w:rPr>
                <w:rFonts w:asciiTheme="minorHAnsi" w:hAnsiTheme="minorHAnsi"/>
              </w:rPr>
              <w:t xml:space="preserve">uptake after 3 months </w:t>
            </w:r>
          </w:p>
        </w:tc>
        <w:tc>
          <w:tcPr>
            <w:tcW w:w="2328" w:type="dxa"/>
          </w:tcPr>
          <w:p w:rsidR="00351DDC" w:rsidRDefault="00351DDC" w:rsidP="00F1128C">
            <w:pPr>
              <w:jc w:val="both"/>
              <w:rPr>
                <w:rFonts w:asciiTheme="minorHAnsi" w:hAnsiTheme="minorHAnsi"/>
              </w:rPr>
            </w:pPr>
            <w:r>
              <w:rPr>
                <w:rFonts w:asciiTheme="minorHAnsi" w:hAnsiTheme="minorHAnsi"/>
              </w:rPr>
              <w:t>April</w:t>
            </w:r>
          </w:p>
        </w:tc>
        <w:tc>
          <w:tcPr>
            <w:tcW w:w="2293" w:type="dxa"/>
          </w:tcPr>
          <w:p w:rsidR="00351DDC" w:rsidRDefault="00351DDC" w:rsidP="00F1128C">
            <w:pPr>
              <w:jc w:val="both"/>
              <w:rPr>
                <w:rFonts w:asciiTheme="minorHAnsi" w:hAnsiTheme="minorHAnsi"/>
              </w:rPr>
            </w:pPr>
            <w:r>
              <w:rPr>
                <w:rFonts w:asciiTheme="minorHAnsi" w:hAnsiTheme="minorHAnsi"/>
              </w:rPr>
              <w:t xml:space="preserve">VV </w:t>
            </w:r>
          </w:p>
        </w:tc>
        <w:tc>
          <w:tcPr>
            <w:tcW w:w="1971" w:type="dxa"/>
          </w:tcPr>
          <w:p w:rsidR="00351DDC" w:rsidRDefault="00351DDC" w:rsidP="00F1128C">
            <w:pPr>
              <w:jc w:val="both"/>
              <w:rPr>
                <w:rFonts w:asciiTheme="minorHAnsi" w:hAnsiTheme="minorHAnsi"/>
              </w:rPr>
            </w:pPr>
          </w:p>
        </w:tc>
      </w:tr>
      <w:tr w:rsidR="00351DDC" w:rsidTr="00F1128C">
        <w:tc>
          <w:tcPr>
            <w:tcW w:w="2650" w:type="dxa"/>
          </w:tcPr>
          <w:p w:rsidR="00351DDC" w:rsidRDefault="00351DDC" w:rsidP="00F1128C">
            <w:pPr>
              <w:jc w:val="both"/>
              <w:rPr>
                <w:rFonts w:asciiTheme="minorHAnsi" w:hAnsiTheme="minorHAnsi"/>
              </w:rPr>
            </w:pPr>
            <w:r>
              <w:rPr>
                <w:rFonts w:asciiTheme="minorHAnsi" w:hAnsiTheme="minorHAnsi"/>
              </w:rPr>
              <w:t xml:space="preserve">PIWIK analytics </w:t>
            </w:r>
          </w:p>
          <w:p w:rsidR="00351DDC" w:rsidRDefault="00351DDC" w:rsidP="00306B35">
            <w:pPr>
              <w:jc w:val="both"/>
              <w:rPr>
                <w:rFonts w:asciiTheme="minorHAnsi" w:hAnsiTheme="minorHAnsi"/>
              </w:rPr>
            </w:pPr>
            <w:r>
              <w:rPr>
                <w:rFonts w:asciiTheme="minorHAnsi" w:hAnsiTheme="minorHAnsi"/>
              </w:rPr>
              <w:t xml:space="preserve">Compare </w:t>
            </w:r>
            <w:r w:rsidR="00306B35">
              <w:rPr>
                <w:rFonts w:asciiTheme="minorHAnsi" w:hAnsiTheme="minorHAnsi"/>
              </w:rPr>
              <w:t>#</w:t>
            </w:r>
            <w:r>
              <w:rPr>
                <w:rFonts w:asciiTheme="minorHAnsi" w:hAnsiTheme="minorHAnsi"/>
              </w:rPr>
              <w:t xml:space="preserve"> newsletter views December 2015 with April 2016: seek 50% uplift </w:t>
            </w:r>
          </w:p>
        </w:tc>
        <w:tc>
          <w:tcPr>
            <w:tcW w:w="2328" w:type="dxa"/>
          </w:tcPr>
          <w:p w:rsidR="00351DDC" w:rsidRDefault="00351DDC" w:rsidP="00F1128C">
            <w:pPr>
              <w:jc w:val="both"/>
              <w:rPr>
                <w:rFonts w:asciiTheme="minorHAnsi" w:hAnsiTheme="minorHAnsi"/>
              </w:rPr>
            </w:pPr>
            <w:r>
              <w:rPr>
                <w:rFonts w:asciiTheme="minorHAnsi" w:hAnsiTheme="minorHAnsi"/>
              </w:rPr>
              <w:t xml:space="preserve">December and April </w:t>
            </w:r>
          </w:p>
        </w:tc>
        <w:tc>
          <w:tcPr>
            <w:tcW w:w="2293" w:type="dxa"/>
          </w:tcPr>
          <w:p w:rsidR="00351DDC" w:rsidRDefault="00351DDC" w:rsidP="00F1128C">
            <w:pPr>
              <w:jc w:val="both"/>
              <w:rPr>
                <w:rFonts w:asciiTheme="minorHAnsi" w:hAnsiTheme="minorHAnsi"/>
              </w:rPr>
            </w:pPr>
            <w:r>
              <w:rPr>
                <w:rFonts w:asciiTheme="minorHAnsi" w:hAnsiTheme="minorHAnsi"/>
              </w:rPr>
              <w:t>VV</w:t>
            </w:r>
          </w:p>
        </w:tc>
        <w:tc>
          <w:tcPr>
            <w:tcW w:w="1971" w:type="dxa"/>
          </w:tcPr>
          <w:p w:rsidR="00351DDC" w:rsidRDefault="00351DDC" w:rsidP="00F1128C">
            <w:pPr>
              <w:jc w:val="both"/>
              <w:rPr>
                <w:rFonts w:asciiTheme="minorHAnsi" w:hAnsiTheme="minorHAnsi"/>
              </w:rPr>
            </w:pPr>
          </w:p>
        </w:tc>
      </w:tr>
    </w:tbl>
    <w:p w:rsidR="00351DDC" w:rsidRPr="00A358C1" w:rsidRDefault="00351DDC" w:rsidP="00351DDC">
      <w:pPr>
        <w:jc w:val="both"/>
        <w:rPr>
          <w:rFonts w:asciiTheme="minorHAnsi" w:hAnsiTheme="minorHAnsi"/>
        </w:rPr>
      </w:pPr>
    </w:p>
    <w:p w:rsidR="00DF4D28" w:rsidRPr="00351DDC" w:rsidRDefault="00DF4D28" w:rsidP="00351DDC"/>
    <w:sectPr w:rsidR="00DF4D28" w:rsidRPr="00351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617D"/>
    <w:multiLevelType w:val="hybridMultilevel"/>
    <w:tmpl w:val="61F8C986"/>
    <w:lvl w:ilvl="0" w:tplc="734CADF6">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EA24C14"/>
    <w:multiLevelType w:val="hybridMultilevel"/>
    <w:tmpl w:val="50A2C080"/>
    <w:lvl w:ilvl="0" w:tplc="734CADF6">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1166045"/>
    <w:multiLevelType w:val="hybridMultilevel"/>
    <w:tmpl w:val="208AC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C0A5C27"/>
    <w:multiLevelType w:val="hybridMultilevel"/>
    <w:tmpl w:val="117C0B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4E486FB8"/>
    <w:multiLevelType w:val="hybridMultilevel"/>
    <w:tmpl w:val="83EC8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C1"/>
    <w:rsid w:val="00004BC8"/>
    <w:rsid w:val="000E0C42"/>
    <w:rsid w:val="002235CE"/>
    <w:rsid w:val="002D2928"/>
    <w:rsid w:val="00306B35"/>
    <w:rsid w:val="00351DDC"/>
    <w:rsid w:val="003D7432"/>
    <w:rsid w:val="004019D5"/>
    <w:rsid w:val="00447563"/>
    <w:rsid w:val="004517C1"/>
    <w:rsid w:val="004660B1"/>
    <w:rsid w:val="004D17DC"/>
    <w:rsid w:val="004E3DCA"/>
    <w:rsid w:val="005C6E5F"/>
    <w:rsid w:val="00635F94"/>
    <w:rsid w:val="00680F2F"/>
    <w:rsid w:val="00731E94"/>
    <w:rsid w:val="007F2355"/>
    <w:rsid w:val="008769EB"/>
    <w:rsid w:val="009B3713"/>
    <w:rsid w:val="009E5BEE"/>
    <w:rsid w:val="00A358C1"/>
    <w:rsid w:val="00A75C14"/>
    <w:rsid w:val="00B1377B"/>
    <w:rsid w:val="00B13883"/>
    <w:rsid w:val="00B30DA6"/>
    <w:rsid w:val="00CA3527"/>
    <w:rsid w:val="00CD29F7"/>
    <w:rsid w:val="00D41725"/>
    <w:rsid w:val="00DA5D67"/>
    <w:rsid w:val="00DF4D28"/>
    <w:rsid w:val="00EA28DE"/>
    <w:rsid w:val="00ED3E05"/>
    <w:rsid w:val="00EE33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1"/>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1A"/>
    <w:pPr>
      <w:ind w:left="720"/>
      <w:contextualSpacing/>
    </w:pPr>
  </w:style>
  <w:style w:type="table" w:styleId="TableGrid">
    <w:name w:val="Table Grid"/>
    <w:basedOn w:val="TableNormal"/>
    <w:uiPriority w:val="59"/>
    <w:rsid w:val="004E3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0DA6"/>
    <w:rPr>
      <w:sz w:val="16"/>
      <w:szCs w:val="16"/>
    </w:rPr>
  </w:style>
  <w:style w:type="paragraph" w:styleId="CommentText">
    <w:name w:val="annotation text"/>
    <w:basedOn w:val="Normal"/>
    <w:link w:val="CommentTextChar"/>
    <w:uiPriority w:val="99"/>
    <w:semiHidden/>
    <w:unhideWhenUsed/>
    <w:rsid w:val="00B30DA6"/>
    <w:pPr>
      <w:spacing w:line="240" w:lineRule="auto"/>
    </w:pPr>
    <w:rPr>
      <w:sz w:val="20"/>
      <w:szCs w:val="20"/>
    </w:rPr>
  </w:style>
  <w:style w:type="character" w:customStyle="1" w:styleId="CommentTextChar">
    <w:name w:val="Comment Text Char"/>
    <w:basedOn w:val="DefaultParagraphFont"/>
    <w:link w:val="CommentText"/>
    <w:uiPriority w:val="99"/>
    <w:semiHidden/>
    <w:rsid w:val="00B30DA6"/>
    <w:rPr>
      <w:sz w:val="20"/>
      <w:szCs w:val="20"/>
    </w:rPr>
  </w:style>
  <w:style w:type="paragraph" w:styleId="CommentSubject">
    <w:name w:val="annotation subject"/>
    <w:basedOn w:val="CommentText"/>
    <w:next w:val="CommentText"/>
    <w:link w:val="CommentSubjectChar"/>
    <w:uiPriority w:val="99"/>
    <w:semiHidden/>
    <w:unhideWhenUsed/>
    <w:rsid w:val="00B30DA6"/>
    <w:rPr>
      <w:b/>
      <w:bCs/>
    </w:rPr>
  </w:style>
  <w:style w:type="character" w:customStyle="1" w:styleId="CommentSubjectChar">
    <w:name w:val="Comment Subject Char"/>
    <w:basedOn w:val="CommentTextChar"/>
    <w:link w:val="CommentSubject"/>
    <w:uiPriority w:val="99"/>
    <w:semiHidden/>
    <w:rsid w:val="00B30DA6"/>
    <w:rPr>
      <w:b/>
      <w:bCs/>
      <w:sz w:val="20"/>
      <w:szCs w:val="20"/>
    </w:rPr>
  </w:style>
  <w:style w:type="paragraph" w:styleId="BalloonText">
    <w:name w:val="Balloon Text"/>
    <w:basedOn w:val="Normal"/>
    <w:link w:val="BalloonTextChar"/>
    <w:uiPriority w:val="99"/>
    <w:semiHidden/>
    <w:unhideWhenUsed/>
    <w:rsid w:val="00B3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1"/>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1A"/>
    <w:pPr>
      <w:ind w:left="720"/>
      <w:contextualSpacing/>
    </w:pPr>
  </w:style>
  <w:style w:type="table" w:styleId="TableGrid">
    <w:name w:val="Table Grid"/>
    <w:basedOn w:val="TableNormal"/>
    <w:uiPriority w:val="59"/>
    <w:rsid w:val="004E3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0DA6"/>
    <w:rPr>
      <w:sz w:val="16"/>
      <w:szCs w:val="16"/>
    </w:rPr>
  </w:style>
  <w:style w:type="paragraph" w:styleId="CommentText">
    <w:name w:val="annotation text"/>
    <w:basedOn w:val="Normal"/>
    <w:link w:val="CommentTextChar"/>
    <w:uiPriority w:val="99"/>
    <w:semiHidden/>
    <w:unhideWhenUsed/>
    <w:rsid w:val="00B30DA6"/>
    <w:pPr>
      <w:spacing w:line="240" w:lineRule="auto"/>
    </w:pPr>
    <w:rPr>
      <w:sz w:val="20"/>
      <w:szCs w:val="20"/>
    </w:rPr>
  </w:style>
  <w:style w:type="character" w:customStyle="1" w:styleId="CommentTextChar">
    <w:name w:val="Comment Text Char"/>
    <w:basedOn w:val="DefaultParagraphFont"/>
    <w:link w:val="CommentText"/>
    <w:uiPriority w:val="99"/>
    <w:semiHidden/>
    <w:rsid w:val="00B30DA6"/>
    <w:rPr>
      <w:sz w:val="20"/>
      <w:szCs w:val="20"/>
    </w:rPr>
  </w:style>
  <w:style w:type="paragraph" w:styleId="CommentSubject">
    <w:name w:val="annotation subject"/>
    <w:basedOn w:val="CommentText"/>
    <w:next w:val="CommentText"/>
    <w:link w:val="CommentSubjectChar"/>
    <w:uiPriority w:val="99"/>
    <w:semiHidden/>
    <w:unhideWhenUsed/>
    <w:rsid w:val="00B30DA6"/>
    <w:rPr>
      <w:b/>
      <w:bCs/>
    </w:rPr>
  </w:style>
  <w:style w:type="character" w:customStyle="1" w:styleId="CommentSubjectChar">
    <w:name w:val="Comment Subject Char"/>
    <w:basedOn w:val="CommentTextChar"/>
    <w:link w:val="CommentSubject"/>
    <w:uiPriority w:val="99"/>
    <w:semiHidden/>
    <w:rsid w:val="00B30DA6"/>
    <w:rPr>
      <w:b/>
      <w:bCs/>
      <w:sz w:val="20"/>
      <w:szCs w:val="20"/>
    </w:rPr>
  </w:style>
  <w:style w:type="paragraph" w:styleId="BalloonText">
    <w:name w:val="Balloon Text"/>
    <w:basedOn w:val="Normal"/>
    <w:link w:val="BalloonTextChar"/>
    <w:uiPriority w:val="99"/>
    <w:semiHidden/>
    <w:unhideWhenUsed/>
    <w:rsid w:val="00B3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Vanya Vida</dc:creator>
  <cp:lastModifiedBy>Vanya Vida</cp:lastModifiedBy>
  <cp:revision>13</cp:revision>
  <dcterms:created xsi:type="dcterms:W3CDTF">2016-01-27T21:57:00Z</dcterms:created>
  <dcterms:modified xsi:type="dcterms:W3CDTF">2016-02-08T21:25:00Z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A427057</vt:lpwstr>
  </property>
  <property fmtid="{D5CDD505-2E9C-101B-9397-08002B2CF9AE}" pid="4" name="Objective-Title">
    <vt:lpwstr>Item 8 ICDPPC Twitter Account Implementation</vt:lpwstr>
  </property>
  <property fmtid="{D5CDD505-2E9C-101B-9397-08002B2CF9AE}" pid="5" name="Objective-Comment">
    <vt:lpwstr/>
  </property>
  <property fmtid="{D5CDD505-2E9C-101B-9397-08002B2CF9AE}" pid="6" name="Objective-CreationStamp">
    <vt:filetime>2016-01-28T23:14:07Z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2016-03-02T21:38:35Z</vt:filetime>
  </property>
  <property fmtid="{D5CDD505-2E9C-101B-9397-08002B2CF9AE}" pid="10" name="Objective-ModificationStamp">
    <vt:filetime>2016-03-02T21:38:37Z</vt:filetime>
  </property>
  <property fmtid="{D5CDD505-2E9C-101B-9397-08002B2CF9AE}" pid="11" name="Objective-Owner">
    <vt:lpwstr>Vanya Vida</vt:lpwstr>
  </property>
  <property fmtid="{D5CDD505-2E9C-101B-9397-08002B2CF9AE}" pid="12" name="Objective-Path">
    <vt:lpwstr>OPC Global Folder:File Plan:International:International Conferences:ICDPPC (International Conference of Data Protection and Privacy Commissioners):General and Administrative Matters:Twitter:</vt:lpwstr>
  </property>
  <property fmtid="{D5CDD505-2E9C-101B-9397-08002B2CF9AE}" pid="13" name="Objective-Parent">
    <vt:lpwstr>Twitter</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I/0466</vt:lpwstr>
  </property>
  <property fmtid="{D5CDD505-2E9C-101B-9397-08002B2CF9AE}" pid="19" name="Objective-Classification">
    <vt:lpwstr>[Inherited - none]</vt:lpwstr>
  </property>
  <property fmtid="{D5CDD505-2E9C-101B-9397-08002B2CF9AE}" pid="20" name="Objective-Caveats">
    <vt:lpwstr/>
  </property>
</Properties>
</file>