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4B75" w14:textId="77777777" w:rsidR="009F20C7" w:rsidRPr="007272C0" w:rsidRDefault="00000000" w:rsidP="00230B2B">
      <w:pPr>
        <w:pStyle w:val="BodyText"/>
        <w:rPr>
          <w:rFonts w:ascii="Times New Roman"/>
          <w:sz w:val="20"/>
        </w:rPr>
      </w:pPr>
      <w:r w:rsidRPr="007272C0">
        <w:rPr>
          <w:noProof/>
        </w:rPr>
        <w:drawing>
          <wp:anchor distT="0" distB="0" distL="0" distR="0" simplePos="0" relativeHeight="486183424" behindDoc="1" locked="0" layoutInCell="1" allowOverlap="1" wp14:anchorId="52100E92" wp14:editId="4D0BCF61">
            <wp:simplePos x="0" y="0"/>
            <wp:positionH relativeFrom="page">
              <wp:posOffset>1271</wp:posOffset>
            </wp:positionH>
            <wp:positionV relativeFrom="page">
              <wp:posOffset>0</wp:posOffset>
            </wp:positionV>
            <wp:extent cx="7558404" cy="10686410"/>
            <wp:effectExtent l="0" t="0" r="0" b="0"/>
            <wp:wrapNone/>
            <wp:docPr id="1" name="Image 1" descr="A picture containing ligh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ight  Description automatically generated"/>
                    <pic:cNvPicPr/>
                  </pic:nvPicPr>
                  <pic:blipFill>
                    <a:blip r:embed="rId7" cstate="print"/>
                    <a:stretch>
                      <a:fillRect/>
                    </a:stretch>
                  </pic:blipFill>
                  <pic:spPr>
                    <a:xfrm>
                      <a:off x="0" y="0"/>
                      <a:ext cx="7558404" cy="10686410"/>
                    </a:xfrm>
                    <a:prstGeom prst="rect">
                      <a:avLst/>
                    </a:prstGeom>
                  </pic:spPr>
                </pic:pic>
              </a:graphicData>
            </a:graphic>
          </wp:anchor>
        </w:drawing>
      </w:r>
    </w:p>
    <w:p w14:paraId="4264761C" w14:textId="77777777" w:rsidR="009F20C7" w:rsidRPr="007272C0" w:rsidRDefault="009F20C7" w:rsidP="00230B2B">
      <w:pPr>
        <w:pStyle w:val="BodyText"/>
        <w:rPr>
          <w:rFonts w:ascii="Times New Roman"/>
          <w:sz w:val="20"/>
        </w:rPr>
      </w:pPr>
    </w:p>
    <w:p w14:paraId="2313E944" w14:textId="77777777" w:rsidR="009F20C7" w:rsidRPr="007272C0" w:rsidRDefault="009F20C7" w:rsidP="00230B2B">
      <w:pPr>
        <w:pStyle w:val="BodyText"/>
        <w:rPr>
          <w:rFonts w:ascii="Times New Roman"/>
          <w:sz w:val="20"/>
        </w:rPr>
      </w:pPr>
    </w:p>
    <w:p w14:paraId="4DE8880E" w14:textId="77777777" w:rsidR="009F20C7" w:rsidRPr="007272C0" w:rsidRDefault="009F20C7" w:rsidP="00230B2B">
      <w:pPr>
        <w:pStyle w:val="BodyText"/>
        <w:rPr>
          <w:rFonts w:ascii="Times New Roman"/>
          <w:sz w:val="20"/>
        </w:rPr>
      </w:pPr>
    </w:p>
    <w:p w14:paraId="6CB85D52" w14:textId="77777777" w:rsidR="009F20C7" w:rsidRPr="007272C0" w:rsidRDefault="009F20C7" w:rsidP="00230B2B">
      <w:pPr>
        <w:pStyle w:val="BodyText"/>
        <w:rPr>
          <w:rFonts w:ascii="Times New Roman"/>
          <w:sz w:val="20"/>
        </w:rPr>
      </w:pPr>
    </w:p>
    <w:p w14:paraId="77E103A1" w14:textId="77777777" w:rsidR="009F20C7" w:rsidRPr="007272C0" w:rsidRDefault="009F20C7" w:rsidP="00230B2B">
      <w:pPr>
        <w:pStyle w:val="BodyText"/>
        <w:rPr>
          <w:rFonts w:ascii="Times New Roman"/>
          <w:sz w:val="20"/>
        </w:rPr>
      </w:pPr>
    </w:p>
    <w:p w14:paraId="0E55269C" w14:textId="77777777" w:rsidR="009F20C7" w:rsidRPr="007272C0" w:rsidRDefault="009F20C7" w:rsidP="00230B2B">
      <w:pPr>
        <w:pStyle w:val="BodyText"/>
        <w:rPr>
          <w:rFonts w:ascii="Times New Roman"/>
          <w:sz w:val="20"/>
        </w:rPr>
      </w:pPr>
    </w:p>
    <w:p w14:paraId="73B6F088" w14:textId="77777777" w:rsidR="009F20C7" w:rsidRPr="007272C0" w:rsidRDefault="009F20C7" w:rsidP="00230B2B">
      <w:pPr>
        <w:pStyle w:val="BodyText"/>
        <w:rPr>
          <w:rFonts w:ascii="Times New Roman"/>
          <w:sz w:val="20"/>
        </w:rPr>
      </w:pPr>
    </w:p>
    <w:p w14:paraId="4C3684A5" w14:textId="77777777" w:rsidR="009F20C7" w:rsidRPr="007272C0" w:rsidRDefault="009F20C7" w:rsidP="00230B2B">
      <w:pPr>
        <w:pStyle w:val="BodyText"/>
        <w:rPr>
          <w:rFonts w:ascii="Times New Roman"/>
          <w:sz w:val="20"/>
        </w:rPr>
      </w:pPr>
    </w:p>
    <w:p w14:paraId="628B95DD" w14:textId="77777777" w:rsidR="009F20C7" w:rsidRPr="007272C0" w:rsidRDefault="009F20C7" w:rsidP="00230B2B">
      <w:pPr>
        <w:pStyle w:val="BodyText"/>
        <w:rPr>
          <w:rFonts w:ascii="Times New Roman"/>
          <w:sz w:val="20"/>
        </w:rPr>
      </w:pPr>
    </w:p>
    <w:p w14:paraId="20013D04" w14:textId="77777777" w:rsidR="009F20C7" w:rsidRPr="007272C0" w:rsidRDefault="009F20C7" w:rsidP="00230B2B">
      <w:pPr>
        <w:pStyle w:val="BodyText"/>
        <w:rPr>
          <w:rFonts w:ascii="Times New Roman"/>
          <w:sz w:val="20"/>
        </w:rPr>
      </w:pPr>
    </w:p>
    <w:p w14:paraId="6A8E9459" w14:textId="77777777" w:rsidR="009F20C7" w:rsidRPr="007272C0" w:rsidRDefault="009F20C7" w:rsidP="00230B2B">
      <w:pPr>
        <w:pStyle w:val="BodyText"/>
        <w:rPr>
          <w:rFonts w:ascii="Times New Roman"/>
          <w:sz w:val="20"/>
        </w:rPr>
      </w:pPr>
    </w:p>
    <w:p w14:paraId="7ADE08A0" w14:textId="77777777" w:rsidR="009F20C7" w:rsidRPr="007272C0" w:rsidRDefault="009F20C7" w:rsidP="00230B2B">
      <w:pPr>
        <w:pStyle w:val="BodyText"/>
        <w:rPr>
          <w:rFonts w:ascii="Times New Roman"/>
          <w:sz w:val="20"/>
        </w:rPr>
      </w:pPr>
    </w:p>
    <w:p w14:paraId="32FDCA5A" w14:textId="77777777" w:rsidR="009F20C7" w:rsidRPr="007272C0" w:rsidRDefault="009F20C7" w:rsidP="00230B2B">
      <w:pPr>
        <w:pStyle w:val="BodyText"/>
        <w:rPr>
          <w:rFonts w:ascii="Times New Roman"/>
          <w:sz w:val="20"/>
        </w:rPr>
      </w:pPr>
    </w:p>
    <w:p w14:paraId="4D48ABA5" w14:textId="77777777" w:rsidR="009F20C7" w:rsidRPr="007272C0" w:rsidRDefault="009F20C7" w:rsidP="00230B2B">
      <w:pPr>
        <w:pStyle w:val="BodyText"/>
        <w:rPr>
          <w:rFonts w:ascii="Times New Roman"/>
          <w:sz w:val="20"/>
        </w:rPr>
      </w:pPr>
    </w:p>
    <w:p w14:paraId="77EDC7AF" w14:textId="77777777" w:rsidR="009F20C7" w:rsidRPr="007272C0" w:rsidRDefault="009F20C7" w:rsidP="00230B2B">
      <w:pPr>
        <w:pStyle w:val="BodyText"/>
        <w:rPr>
          <w:rFonts w:ascii="Times New Roman"/>
          <w:sz w:val="20"/>
        </w:rPr>
      </w:pPr>
    </w:p>
    <w:p w14:paraId="7812703E" w14:textId="77777777" w:rsidR="009F20C7" w:rsidRPr="007272C0" w:rsidRDefault="00000000" w:rsidP="00230B2B">
      <w:pPr>
        <w:pStyle w:val="Title"/>
        <w:spacing w:before="0"/>
      </w:pPr>
      <w:r w:rsidRPr="007272C0">
        <w:rPr>
          <w:color w:val="FFFFFF"/>
        </w:rPr>
        <w:t>Groupe de travail sur les cadres et normes mondiaux</w:t>
      </w:r>
    </w:p>
    <w:p w14:paraId="7668FB79" w14:textId="77777777" w:rsidR="009F20C7" w:rsidRPr="007272C0" w:rsidRDefault="009F20C7" w:rsidP="00230B2B">
      <w:pPr>
        <w:pStyle w:val="BodyText"/>
        <w:rPr>
          <w:sz w:val="89"/>
        </w:rPr>
      </w:pPr>
    </w:p>
    <w:p w14:paraId="34844206" w14:textId="77777777" w:rsidR="009F20C7" w:rsidRPr="007272C0" w:rsidRDefault="00000000" w:rsidP="00230B2B">
      <w:pPr>
        <w:pStyle w:val="Heading3"/>
      </w:pPr>
      <w:r w:rsidRPr="007272C0">
        <w:rPr>
          <w:color w:val="FFFFFF"/>
        </w:rPr>
        <w:t>Rapport : août 2023</w:t>
      </w:r>
    </w:p>
    <w:p w14:paraId="50E5BDC4" w14:textId="77777777" w:rsidR="009F20C7" w:rsidRPr="007272C0" w:rsidRDefault="00000000" w:rsidP="00230B2B">
      <w:pPr>
        <w:pStyle w:val="Heading3"/>
      </w:pPr>
      <w:r w:rsidRPr="007272C0">
        <w:rPr>
          <w:color w:val="FFFFFF"/>
        </w:rPr>
        <w:t>Autorité de la présidence : Bureau du commissaire à l'information du Royaume-Uni</w:t>
      </w:r>
    </w:p>
    <w:p w14:paraId="18ADDD06" w14:textId="77777777" w:rsidR="009F20C7" w:rsidRPr="007272C0" w:rsidRDefault="009F20C7" w:rsidP="00230B2B">
      <w:pPr>
        <w:pStyle w:val="BodyText"/>
        <w:rPr>
          <w:sz w:val="20"/>
        </w:rPr>
      </w:pPr>
    </w:p>
    <w:p w14:paraId="6104FA55" w14:textId="77777777" w:rsidR="009F20C7" w:rsidRPr="007272C0" w:rsidRDefault="009F20C7" w:rsidP="00230B2B">
      <w:pPr>
        <w:pStyle w:val="BodyText"/>
        <w:rPr>
          <w:sz w:val="20"/>
        </w:rPr>
      </w:pPr>
    </w:p>
    <w:p w14:paraId="17046FD7" w14:textId="77777777" w:rsidR="009F20C7" w:rsidRPr="007272C0" w:rsidRDefault="009F20C7" w:rsidP="00230B2B">
      <w:pPr>
        <w:pStyle w:val="BodyText"/>
        <w:rPr>
          <w:sz w:val="20"/>
        </w:rPr>
      </w:pPr>
    </w:p>
    <w:p w14:paraId="2043403B" w14:textId="77777777" w:rsidR="009F20C7" w:rsidRPr="007272C0" w:rsidRDefault="009F20C7" w:rsidP="00230B2B">
      <w:pPr>
        <w:pStyle w:val="BodyText"/>
        <w:rPr>
          <w:sz w:val="20"/>
        </w:rPr>
      </w:pPr>
    </w:p>
    <w:p w14:paraId="4F03E8F4" w14:textId="77777777" w:rsidR="009F20C7" w:rsidRPr="007272C0" w:rsidRDefault="009F20C7" w:rsidP="00230B2B">
      <w:pPr>
        <w:pStyle w:val="BodyText"/>
        <w:rPr>
          <w:sz w:val="20"/>
        </w:rPr>
      </w:pPr>
    </w:p>
    <w:p w14:paraId="640CCA74" w14:textId="77777777" w:rsidR="009F20C7" w:rsidRPr="007272C0" w:rsidRDefault="009F20C7" w:rsidP="00230B2B">
      <w:pPr>
        <w:pStyle w:val="BodyText"/>
        <w:rPr>
          <w:sz w:val="20"/>
        </w:rPr>
      </w:pPr>
    </w:p>
    <w:p w14:paraId="59BFC0F8" w14:textId="77777777" w:rsidR="009F20C7" w:rsidRPr="007272C0" w:rsidRDefault="009F20C7" w:rsidP="00230B2B">
      <w:pPr>
        <w:pStyle w:val="BodyText"/>
        <w:rPr>
          <w:sz w:val="20"/>
        </w:rPr>
      </w:pPr>
    </w:p>
    <w:p w14:paraId="2C5ADB76" w14:textId="77777777" w:rsidR="009F20C7" w:rsidRPr="007272C0" w:rsidRDefault="009F20C7" w:rsidP="00230B2B">
      <w:pPr>
        <w:pStyle w:val="BodyText"/>
        <w:rPr>
          <w:sz w:val="20"/>
        </w:rPr>
      </w:pPr>
    </w:p>
    <w:p w14:paraId="34A210E4" w14:textId="77777777" w:rsidR="009F20C7" w:rsidRPr="007272C0" w:rsidRDefault="009F20C7" w:rsidP="00230B2B">
      <w:pPr>
        <w:pStyle w:val="BodyText"/>
        <w:rPr>
          <w:sz w:val="20"/>
        </w:rPr>
      </w:pPr>
    </w:p>
    <w:p w14:paraId="486EB832" w14:textId="77777777" w:rsidR="009F20C7" w:rsidRPr="007272C0" w:rsidRDefault="009F20C7" w:rsidP="00230B2B">
      <w:pPr>
        <w:pStyle w:val="BodyText"/>
        <w:rPr>
          <w:sz w:val="20"/>
        </w:rPr>
      </w:pPr>
    </w:p>
    <w:p w14:paraId="5A9D26EF" w14:textId="77777777" w:rsidR="009F20C7" w:rsidRPr="007272C0" w:rsidRDefault="009F20C7" w:rsidP="00230B2B">
      <w:pPr>
        <w:pStyle w:val="BodyText"/>
        <w:rPr>
          <w:sz w:val="20"/>
        </w:rPr>
      </w:pPr>
    </w:p>
    <w:p w14:paraId="59EB97AF" w14:textId="77777777" w:rsidR="009F20C7" w:rsidRPr="007272C0" w:rsidRDefault="009F20C7" w:rsidP="00230B2B">
      <w:pPr>
        <w:pStyle w:val="BodyText"/>
        <w:rPr>
          <w:sz w:val="20"/>
        </w:rPr>
      </w:pPr>
    </w:p>
    <w:p w14:paraId="3E26EDE4" w14:textId="77777777" w:rsidR="009F20C7" w:rsidRPr="007272C0" w:rsidRDefault="009F20C7" w:rsidP="00230B2B">
      <w:pPr>
        <w:pStyle w:val="BodyText"/>
        <w:rPr>
          <w:sz w:val="20"/>
        </w:rPr>
      </w:pPr>
    </w:p>
    <w:p w14:paraId="76810B15" w14:textId="77777777" w:rsidR="009F20C7" w:rsidRPr="007272C0" w:rsidRDefault="009F20C7" w:rsidP="00230B2B">
      <w:pPr>
        <w:pStyle w:val="BodyText"/>
        <w:rPr>
          <w:sz w:val="20"/>
        </w:rPr>
      </w:pPr>
    </w:p>
    <w:p w14:paraId="4F931ADD" w14:textId="77777777" w:rsidR="009F20C7" w:rsidRPr="007272C0" w:rsidRDefault="009F20C7" w:rsidP="00230B2B">
      <w:pPr>
        <w:pStyle w:val="BodyText"/>
        <w:rPr>
          <w:sz w:val="20"/>
        </w:rPr>
      </w:pPr>
    </w:p>
    <w:p w14:paraId="597A8266" w14:textId="77777777" w:rsidR="009F20C7" w:rsidRPr="007272C0" w:rsidRDefault="009F20C7" w:rsidP="00230B2B">
      <w:pPr>
        <w:pStyle w:val="BodyText"/>
        <w:rPr>
          <w:sz w:val="20"/>
        </w:rPr>
      </w:pPr>
    </w:p>
    <w:p w14:paraId="4BE97565" w14:textId="77777777" w:rsidR="009F20C7" w:rsidRPr="007272C0" w:rsidRDefault="009F20C7" w:rsidP="00230B2B">
      <w:pPr>
        <w:pStyle w:val="BodyText"/>
        <w:rPr>
          <w:sz w:val="20"/>
        </w:rPr>
      </w:pPr>
    </w:p>
    <w:p w14:paraId="56498493" w14:textId="77777777" w:rsidR="009F20C7" w:rsidRPr="007272C0" w:rsidRDefault="009F20C7" w:rsidP="00230B2B">
      <w:pPr>
        <w:pStyle w:val="BodyText"/>
        <w:rPr>
          <w:sz w:val="20"/>
        </w:rPr>
      </w:pPr>
    </w:p>
    <w:p w14:paraId="5D6FCFEC" w14:textId="77777777" w:rsidR="009F20C7" w:rsidRPr="007272C0" w:rsidRDefault="009F20C7" w:rsidP="00230B2B">
      <w:pPr>
        <w:pStyle w:val="BodyText"/>
        <w:rPr>
          <w:sz w:val="20"/>
        </w:rPr>
      </w:pPr>
    </w:p>
    <w:p w14:paraId="25886661" w14:textId="77777777" w:rsidR="009F20C7" w:rsidRPr="007272C0" w:rsidRDefault="009F20C7" w:rsidP="00230B2B">
      <w:pPr>
        <w:pStyle w:val="BodyText"/>
        <w:rPr>
          <w:sz w:val="20"/>
        </w:rPr>
      </w:pPr>
    </w:p>
    <w:p w14:paraId="7CCC6250" w14:textId="77777777" w:rsidR="009F20C7" w:rsidRPr="007272C0" w:rsidRDefault="009F20C7" w:rsidP="00230B2B">
      <w:pPr>
        <w:pStyle w:val="BodyText"/>
        <w:rPr>
          <w:sz w:val="20"/>
        </w:rPr>
      </w:pPr>
    </w:p>
    <w:p w14:paraId="47E4976A" w14:textId="77777777" w:rsidR="009F20C7" w:rsidRPr="007272C0" w:rsidRDefault="009F20C7" w:rsidP="00230B2B">
      <w:pPr>
        <w:pStyle w:val="BodyText"/>
        <w:rPr>
          <w:sz w:val="20"/>
        </w:rPr>
      </w:pPr>
    </w:p>
    <w:p w14:paraId="27919D31" w14:textId="77777777" w:rsidR="009F20C7" w:rsidRPr="007272C0" w:rsidRDefault="009F20C7" w:rsidP="00230B2B">
      <w:pPr>
        <w:pStyle w:val="BodyText"/>
        <w:rPr>
          <w:sz w:val="20"/>
        </w:rPr>
      </w:pPr>
    </w:p>
    <w:p w14:paraId="184838EB" w14:textId="77777777" w:rsidR="009F20C7" w:rsidRPr="007272C0" w:rsidRDefault="009F20C7" w:rsidP="00230B2B">
      <w:pPr>
        <w:pStyle w:val="BodyText"/>
        <w:rPr>
          <w:sz w:val="20"/>
        </w:rPr>
      </w:pPr>
    </w:p>
    <w:p w14:paraId="25BC5A3A" w14:textId="77777777" w:rsidR="009F20C7" w:rsidRPr="007272C0" w:rsidRDefault="009F20C7" w:rsidP="00230B2B">
      <w:pPr>
        <w:pStyle w:val="BodyText"/>
        <w:rPr>
          <w:sz w:val="20"/>
        </w:rPr>
      </w:pPr>
    </w:p>
    <w:p w14:paraId="45DE2827" w14:textId="77777777" w:rsidR="009F20C7" w:rsidRPr="007272C0" w:rsidRDefault="009F20C7" w:rsidP="00230B2B">
      <w:pPr>
        <w:pStyle w:val="BodyText"/>
        <w:rPr>
          <w:sz w:val="20"/>
        </w:rPr>
      </w:pPr>
    </w:p>
    <w:p w14:paraId="76B74C23" w14:textId="77777777" w:rsidR="009F20C7" w:rsidRPr="007272C0" w:rsidRDefault="00000000" w:rsidP="00230B2B">
      <w:pPr>
        <w:pStyle w:val="BodyText"/>
        <w:ind w:right="116"/>
        <w:jc w:val="right"/>
      </w:pPr>
      <w:r w:rsidRPr="007272C0">
        <w:t>1</w:t>
      </w:r>
    </w:p>
    <w:p w14:paraId="70F0D119" w14:textId="77777777" w:rsidR="009F20C7" w:rsidRPr="007272C0" w:rsidRDefault="009F20C7" w:rsidP="00230B2B">
      <w:pPr>
        <w:jc w:val="right"/>
        <w:sectPr w:rsidR="009F20C7" w:rsidRPr="007272C0" w:rsidSect="00A86B15">
          <w:type w:val="continuous"/>
          <w:pgSz w:w="11910" w:h="16840"/>
          <w:pgMar w:top="1920" w:right="1320" w:bottom="280" w:left="1340" w:header="720" w:footer="720" w:gutter="0"/>
          <w:cols w:space="720"/>
        </w:sectPr>
      </w:pPr>
    </w:p>
    <w:p w14:paraId="6192ABFC" w14:textId="77777777" w:rsidR="009F20C7" w:rsidRPr="007272C0" w:rsidRDefault="00000000" w:rsidP="00230B2B">
      <w:pPr>
        <w:ind w:left="100"/>
        <w:rPr>
          <w:sz w:val="32"/>
        </w:rPr>
      </w:pPr>
      <w:r w:rsidRPr="007272C0">
        <w:rPr>
          <w:color w:val="050D58"/>
          <w:sz w:val="32"/>
        </w:rPr>
        <w:lastRenderedPageBreak/>
        <w:t>Table des matières</w:t>
      </w:r>
    </w:p>
    <w:sdt>
      <w:sdtPr>
        <w:id w:val="1384138790"/>
        <w:docPartObj>
          <w:docPartGallery w:val="Table of Contents"/>
          <w:docPartUnique/>
        </w:docPartObj>
      </w:sdtPr>
      <w:sdtContent>
        <w:p w14:paraId="52DCBEC8" w14:textId="77777777" w:rsidR="009F20C7" w:rsidRPr="007272C0" w:rsidRDefault="00000000" w:rsidP="00230B2B">
          <w:pPr>
            <w:pStyle w:val="TOC1"/>
            <w:tabs>
              <w:tab w:val="right" w:leader="dot" w:pos="9077"/>
            </w:tabs>
            <w:spacing w:before="0"/>
          </w:pPr>
          <w:hyperlink w:anchor="_TOC_250004" w:history="1">
            <w:r w:rsidRPr="007272C0">
              <w:rPr>
                <w:color w:val="050D58"/>
              </w:rPr>
              <w:t>Résumé exécutif…</w:t>
            </w:r>
            <w:r w:rsidRPr="007272C0">
              <w:rPr>
                <w:rFonts w:ascii="Times New Roman" w:hAnsi="Times New Roman"/>
                <w:color w:val="050D58"/>
              </w:rPr>
              <w:tab/>
            </w:r>
            <w:r w:rsidRPr="007272C0">
              <w:rPr>
                <w:color w:val="050D58"/>
              </w:rPr>
              <w:t>3</w:t>
            </w:r>
          </w:hyperlink>
        </w:p>
        <w:p w14:paraId="798FEF7F" w14:textId="77777777" w:rsidR="009F20C7" w:rsidRPr="007272C0" w:rsidRDefault="00000000" w:rsidP="00230B2B">
          <w:pPr>
            <w:pStyle w:val="TOC1"/>
            <w:tabs>
              <w:tab w:val="right" w:leader="dot" w:pos="9117"/>
            </w:tabs>
            <w:spacing w:before="0"/>
          </w:pPr>
          <w:hyperlink w:anchor="_TOC_250003" w:history="1">
            <w:r w:rsidRPr="007272C0">
              <w:rPr>
                <w:color w:val="050D58"/>
              </w:rPr>
              <w:t>Introduction</w:t>
            </w:r>
            <w:r w:rsidRPr="007272C0">
              <w:rPr>
                <w:rFonts w:ascii="Times New Roman"/>
                <w:color w:val="050D58"/>
              </w:rPr>
              <w:tab/>
            </w:r>
            <w:r w:rsidRPr="007272C0">
              <w:rPr>
                <w:color w:val="050D58"/>
              </w:rPr>
              <w:t>4</w:t>
            </w:r>
          </w:hyperlink>
        </w:p>
        <w:p w14:paraId="21E3CA1C" w14:textId="77777777" w:rsidR="009F20C7" w:rsidRPr="007272C0" w:rsidRDefault="00000000" w:rsidP="00230B2B">
          <w:pPr>
            <w:pStyle w:val="TOC1"/>
            <w:tabs>
              <w:tab w:val="right" w:leader="dot" w:pos="9114"/>
            </w:tabs>
            <w:spacing w:before="0"/>
          </w:pPr>
          <w:hyperlink w:anchor="_TOC_250002" w:history="1">
            <w:r w:rsidRPr="007272C0">
              <w:rPr>
                <w:color w:val="050D58"/>
              </w:rPr>
              <w:t>Activités du groupe de travail…</w:t>
            </w:r>
            <w:r w:rsidRPr="007272C0">
              <w:rPr>
                <w:rFonts w:ascii="Times New Roman" w:hAnsi="Times New Roman"/>
                <w:color w:val="050D58"/>
              </w:rPr>
              <w:tab/>
            </w:r>
            <w:r w:rsidRPr="007272C0">
              <w:rPr>
                <w:color w:val="050D58"/>
              </w:rPr>
              <w:t>7</w:t>
            </w:r>
          </w:hyperlink>
        </w:p>
        <w:p w14:paraId="3ACD4819" w14:textId="77777777" w:rsidR="009F20C7" w:rsidRPr="007272C0" w:rsidRDefault="00000000" w:rsidP="00230B2B">
          <w:pPr>
            <w:pStyle w:val="TOC1"/>
            <w:tabs>
              <w:tab w:val="right" w:leader="dot" w:pos="9092"/>
            </w:tabs>
            <w:spacing w:before="0"/>
          </w:pPr>
          <w:r w:rsidRPr="007272C0">
            <w:rPr>
              <w:color w:val="050D58"/>
            </w:rPr>
            <w:t>Plan prospectif 2023-24 10</w:t>
          </w:r>
        </w:p>
        <w:p w14:paraId="7053BC33" w14:textId="77777777" w:rsidR="009F20C7" w:rsidRPr="007272C0" w:rsidRDefault="00000000" w:rsidP="00230B2B">
          <w:pPr>
            <w:pStyle w:val="TOC1"/>
            <w:tabs>
              <w:tab w:val="right" w:leader="dot" w:pos="9081"/>
            </w:tabs>
            <w:spacing w:before="0"/>
          </w:pPr>
          <w:hyperlink w:anchor="_TOC_250001" w:history="1">
            <w:r w:rsidRPr="007272C0">
              <w:rPr>
                <w:color w:val="050D58"/>
              </w:rPr>
              <w:t>Conclusion</w:t>
            </w:r>
            <w:r w:rsidRPr="007272C0">
              <w:rPr>
                <w:rFonts w:ascii="Times New Roman"/>
                <w:color w:val="050D58"/>
              </w:rPr>
              <w:tab/>
            </w:r>
            <w:r w:rsidRPr="007272C0">
              <w:rPr>
                <w:color w:val="050D58"/>
              </w:rPr>
              <w:t>11</w:t>
            </w:r>
          </w:hyperlink>
        </w:p>
        <w:p w14:paraId="5767D78D" w14:textId="77777777" w:rsidR="009F20C7" w:rsidRPr="007272C0" w:rsidRDefault="00000000" w:rsidP="00230B2B">
          <w:pPr>
            <w:pStyle w:val="TOC1"/>
            <w:tabs>
              <w:tab w:val="right" w:leader="dot" w:pos="9074"/>
            </w:tabs>
            <w:spacing w:before="0"/>
          </w:pPr>
          <w:hyperlink w:anchor="_TOC_250000" w:history="1">
            <w:r w:rsidRPr="007272C0">
              <w:rPr>
                <w:color w:val="050D58"/>
              </w:rPr>
              <w:t>Annexes…</w:t>
            </w:r>
            <w:r w:rsidRPr="007272C0">
              <w:rPr>
                <w:rFonts w:ascii="Times New Roman" w:hAnsi="Times New Roman"/>
                <w:color w:val="050D58"/>
              </w:rPr>
              <w:tab/>
            </w:r>
            <w:r w:rsidRPr="007272C0">
              <w:rPr>
                <w:color w:val="050D58"/>
              </w:rPr>
              <w:t>12</w:t>
            </w:r>
          </w:hyperlink>
        </w:p>
      </w:sdtContent>
    </w:sdt>
    <w:p w14:paraId="45C53322" w14:textId="77777777" w:rsidR="009F20C7" w:rsidRPr="007272C0" w:rsidRDefault="009F20C7" w:rsidP="00230B2B">
      <w:pPr>
        <w:sectPr w:rsidR="009F20C7" w:rsidRPr="007272C0" w:rsidSect="00A86B15">
          <w:footerReference w:type="default" r:id="rId8"/>
          <w:pgSz w:w="11910" w:h="16840"/>
          <w:pgMar w:top="1400" w:right="1320" w:bottom="1240" w:left="1340" w:header="0" w:footer="1043" w:gutter="0"/>
          <w:pgNumType w:start="2"/>
          <w:cols w:space="720"/>
        </w:sectPr>
      </w:pPr>
    </w:p>
    <w:p w14:paraId="3947834E" w14:textId="77777777" w:rsidR="009F20C7" w:rsidRPr="007272C0" w:rsidRDefault="00000000" w:rsidP="00230B2B">
      <w:pPr>
        <w:pStyle w:val="Heading1"/>
        <w:spacing w:before="0"/>
      </w:pPr>
      <w:bookmarkStart w:id="0" w:name="_TOC_250004"/>
      <w:r w:rsidRPr="007272C0">
        <w:rPr>
          <w:color w:val="050D58"/>
        </w:rPr>
        <w:lastRenderedPageBreak/>
        <w:t>Résumé exécutif</w:t>
      </w:r>
      <w:bookmarkEnd w:id="0"/>
    </w:p>
    <w:p w14:paraId="07852D04" w14:textId="77777777" w:rsidR="009F20C7" w:rsidRPr="007272C0" w:rsidRDefault="009F20C7" w:rsidP="00230B2B">
      <w:pPr>
        <w:pStyle w:val="BodyText"/>
        <w:rPr>
          <w:sz w:val="41"/>
        </w:rPr>
      </w:pPr>
    </w:p>
    <w:p w14:paraId="1B1CB897" w14:textId="77777777" w:rsidR="009F20C7" w:rsidRPr="007272C0" w:rsidRDefault="00000000" w:rsidP="00230B2B">
      <w:pPr>
        <w:pStyle w:val="BodyText"/>
        <w:ind w:left="100" w:right="228"/>
        <w:jc w:val="both"/>
      </w:pPr>
      <w:r w:rsidRPr="007272C0">
        <w:t>Le Groupe de travail sur les cadres et normes mondiaux (GTCNI) a réalisé des progrès notables en 2022-2023 en contribuant à la mise en œuvre des priorités et du plan stratégiques de la GPA.</w:t>
      </w:r>
    </w:p>
    <w:p w14:paraId="37E22CEE" w14:textId="77777777" w:rsidR="009F20C7" w:rsidRPr="007272C0" w:rsidRDefault="00000000" w:rsidP="00230B2B">
      <w:pPr>
        <w:pStyle w:val="BodyText"/>
        <w:ind w:left="100" w:right="161"/>
        <w:jc w:val="both"/>
      </w:pPr>
      <w:r w:rsidRPr="007272C0">
        <w:t>S'appuyant sur nos rapports analytiques précédents</w:t>
      </w:r>
      <w:r w:rsidRPr="007272C0">
        <w:rPr>
          <w:vertAlign w:val="superscript"/>
        </w:rPr>
        <w:t>1</w:t>
      </w:r>
      <w:r w:rsidRPr="007272C0">
        <w:t xml:space="preserve"> sur les cadres mondiaux de protection des données et les transferts transfrontaliers, nous avons achevé notre travail pour fournir à la GPA une déclaration mondiale collective sur des normes élevées en matière de protection des données et de confidentialité. Nous avons également continué à soutenir les flux de données transfrontaliers en produisant une comparaison détaillée des clauses contractuelles types dans plusieurs cadres et juridictions, afin d'aider les membres et les organisations de la GPA dans leurs juridictions à comprendre les différents mécanismes de transfert.</w:t>
      </w:r>
    </w:p>
    <w:p w14:paraId="5FC26BBC" w14:textId="77777777" w:rsidR="009F20C7" w:rsidRPr="007272C0" w:rsidRDefault="009F20C7" w:rsidP="00230B2B">
      <w:pPr>
        <w:pStyle w:val="BodyText"/>
        <w:rPr>
          <w:sz w:val="29"/>
        </w:rPr>
      </w:pPr>
    </w:p>
    <w:p w14:paraId="40AC02F5" w14:textId="77777777" w:rsidR="009F20C7" w:rsidRPr="007272C0" w:rsidRDefault="00000000" w:rsidP="00230B2B">
      <w:pPr>
        <w:pStyle w:val="Heading4"/>
        <w:ind w:left="100" w:firstLine="0"/>
      </w:pPr>
      <w:r w:rsidRPr="007272C0">
        <w:t>Normes élevées de protection des données et de confidentialité</w:t>
      </w:r>
    </w:p>
    <w:p w14:paraId="21FA4DEB" w14:textId="77777777" w:rsidR="009F20C7" w:rsidRPr="007272C0" w:rsidRDefault="00000000" w:rsidP="00230B2B">
      <w:pPr>
        <w:pStyle w:val="BodyText"/>
        <w:ind w:left="100" w:right="238"/>
        <w:jc w:val="both"/>
      </w:pPr>
      <w:r w:rsidRPr="007272C0">
        <w:t>En 2022-23, nous avons achevé l'action qui nous a été allouée dans le cadre du plan stratégique 2021-23 de la GPA</w:t>
      </w:r>
      <w:r w:rsidRPr="007272C0">
        <w:rPr>
          <w:vertAlign w:val="superscript"/>
        </w:rPr>
        <w:t>2</w:t>
      </w:r>
      <w:r w:rsidRPr="007272C0">
        <w:t xml:space="preserve"> pour travailler à l’élaboration d’une résolution ou d’une déclaration politique pour exprimer le point de vue de la GPA sur des normes élevées en matière de protection des données et de confidentialité. Cela touche au cœur du travail de la GPA : définir une vision commune sur des normes élevées soutiendra la coopération en matière de réglementation, promouvra des normes élevées à l’échelle mondiale et influencera les discussions de manière cohérente, tant au niveau international qu’au sein des juridictions membres de la GPA. Nous avons préparé une résolution qui présente une déclaration collective mondiale des autorités chargées de la protection des données et de la vie privée sur les principes de haut niveau que nous considérons importants pour atteindre des normes élevées en matière de protection des données. Cette résolution sera soumise à l'adoption lors de la GPA 2023 aux Bermudes.</w:t>
      </w:r>
    </w:p>
    <w:p w14:paraId="0509BDFD" w14:textId="77777777" w:rsidR="009F20C7" w:rsidRPr="007272C0" w:rsidRDefault="009F20C7" w:rsidP="00230B2B">
      <w:pPr>
        <w:pStyle w:val="BodyText"/>
        <w:rPr>
          <w:sz w:val="29"/>
        </w:rPr>
      </w:pPr>
    </w:p>
    <w:p w14:paraId="61CA4A21" w14:textId="77777777" w:rsidR="009F20C7" w:rsidRPr="007272C0" w:rsidRDefault="00000000" w:rsidP="00230B2B">
      <w:pPr>
        <w:pStyle w:val="Heading4"/>
        <w:ind w:left="100" w:firstLine="0"/>
      </w:pPr>
      <w:r w:rsidRPr="007272C0">
        <w:t>Transferts et mécanismes transfrontaliers</w:t>
      </w:r>
    </w:p>
    <w:p w14:paraId="288ACF2C" w14:textId="77777777" w:rsidR="009F20C7" w:rsidRPr="007272C0" w:rsidRDefault="00000000" w:rsidP="00230B2B">
      <w:pPr>
        <w:pStyle w:val="BodyText"/>
        <w:ind w:left="100" w:right="216"/>
        <w:jc w:val="both"/>
      </w:pPr>
      <w:r w:rsidRPr="007272C0">
        <w:t>Conformément aux priorités stratégiques de la GPA, le GTCNI reconnaît l'importance de protéger les données personnelles partout où elles circulent à mesure que l'économie numérique mondiale continue de se développer, et nous avons continué à travailler sur ce sujet en 2022-2023 pour soutenir la circulation sécurisée et fluide des données personnelles au-delà des frontières. Notre travail s'est poursuivi pour assister les membres et les organisations de la GPA dans leurs juridictions à comprendre les divers mécanismes de transfert. Cette année, l'accent a été mis sur l'élaboration d'une comparaison approfondie des clauses contractuelles types dans plusieurs juridictions et cadres.</w:t>
      </w:r>
    </w:p>
    <w:p w14:paraId="129E9DAD" w14:textId="77777777" w:rsidR="009F20C7" w:rsidRPr="007272C0" w:rsidRDefault="009F20C7" w:rsidP="00230B2B">
      <w:pPr>
        <w:pStyle w:val="BodyText"/>
        <w:rPr>
          <w:sz w:val="29"/>
        </w:rPr>
      </w:pPr>
    </w:p>
    <w:p w14:paraId="5E762150" w14:textId="4A1D290C" w:rsidR="009F20C7" w:rsidRPr="007272C0" w:rsidRDefault="00000000" w:rsidP="007272C0">
      <w:pPr>
        <w:pStyle w:val="BodyText"/>
        <w:ind w:left="100"/>
        <w:jc w:val="both"/>
      </w:pPr>
      <w:r w:rsidRPr="007272C0">
        <w:t>Le GTCNI a le plaisir de soumettre son rapport annuel et d'autres résultats des éléments de travail ci-dessus en annexes, pour adoption par la session à huis clos.</w:t>
      </w:r>
    </w:p>
    <w:p w14:paraId="74E8F099" w14:textId="77777777" w:rsidR="009F20C7" w:rsidRPr="007272C0" w:rsidRDefault="00000000" w:rsidP="00230B2B">
      <w:pPr>
        <w:pStyle w:val="BodyText"/>
        <w:rPr>
          <w:sz w:val="26"/>
        </w:rPr>
      </w:pPr>
      <w:r w:rsidRPr="007272C0">
        <w:rPr>
          <w:noProof/>
        </w:rPr>
        <mc:AlternateContent>
          <mc:Choice Requires="wps">
            <w:drawing>
              <wp:anchor distT="0" distB="0" distL="0" distR="0" simplePos="0" relativeHeight="487588352" behindDoc="1" locked="0" layoutInCell="1" allowOverlap="1" wp14:anchorId="591F9BFF" wp14:editId="2CB064B9">
                <wp:simplePos x="0" y="0"/>
                <wp:positionH relativeFrom="page">
                  <wp:posOffset>914704</wp:posOffset>
                </wp:positionH>
                <wp:positionV relativeFrom="paragraph">
                  <wp:posOffset>205433</wp:posOffset>
                </wp:positionV>
                <wp:extent cx="1829435"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4002pt;margin-top:16.175869pt;width:144.020pt;height:.84003pt;mso-position-horizontal-relative:page;mso-position-vertical-relative:paragraph;z-index:-15728128;mso-wrap-distance-left:0;mso-wrap-distance-right:0" id="docshape4" filled="true" fillcolor="#000000" stroked="false">
                <v:fill type="solid"/>
                <w10:wrap type="topAndBottom"/>
              </v:rect>
            </w:pict>
          </mc:Fallback>
        </mc:AlternateContent>
      </w:r>
    </w:p>
    <w:p w14:paraId="2763050F" w14:textId="77777777" w:rsidR="009F20C7" w:rsidRPr="007272C0" w:rsidRDefault="00000000" w:rsidP="00230B2B">
      <w:pPr>
        <w:ind w:left="100" w:right="331"/>
        <w:rPr>
          <w:sz w:val="20"/>
        </w:rPr>
      </w:pPr>
      <w:r w:rsidRPr="007272C0">
        <w:rPr>
          <w:sz w:val="20"/>
          <w:vertAlign w:val="superscript"/>
        </w:rPr>
        <w:t>1</w:t>
      </w:r>
      <w:r w:rsidRPr="007272C0">
        <w:rPr>
          <w:sz w:val="20"/>
        </w:rPr>
        <w:t xml:space="preserve"> En 2020 : </w:t>
      </w:r>
      <w:hyperlink r:id="rId9">
        <w:r w:rsidRPr="007272C0">
          <w:rPr>
            <w:color w:val="0462C1"/>
            <w:sz w:val="20"/>
            <w:u w:val="single" w:color="0462C1"/>
          </w:rPr>
          <w:t>Day-1-1_2a-Day-3-3_2b-v1_0-Policy-Strategy-Working-Group-WS1-Global-frameworks-and-standards-Report-Final.pdf (globalprivacyassembly.org)</w:t>
        </w:r>
      </w:hyperlink>
      <w:r w:rsidRPr="007272C0">
        <w:rPr>
          <w:color w:val="0462C1"/>
          <w:sz w:val="20"/>
        </w:rPr>
        <w:t xml:space="preserve"> </w:t>
      </w:r>
      <w:hyperlink r:id="rId10"/>
      <w:r w:rsidRPr="007272C0">
        <w:rPr>
          <w:color w:val="0462C1"/>
          <w:sz w:val="20"/>
        </w:rPr>
        <w:t xml:space="preserve"> </w:t>
      </w:r>
      <w:r w:rsidRPr="007272C0">
        <w:rPr>
          <w:sz w:val="20"/>
        </w:rPr>
        <w:t xml:space="preserve">and 2021 : </w:t>
      </w:r>
      <w:hyperlink r:id="rId11">
        <w:r w:rsidRPr="007272C0">
          <w:rPr>
            <w:color w:val="0462C1"/>
            <w:sz w:val="20"/>
            <w:u w:val="single" w:color="0462C1"/>
          </w:rPr>
          <w:t>1.3b-version-4.0-Policy-Strategy-Working-Group-Work-Stream-1-adopted.pdf (globalprivacyassembly.org)</w:t>
        </w:r>
      </w:hyperlink>
      <w:r w:rsidRPr="007272C0">
        <w:rPr>
          <w:color w:val="0462C1"/>
          <w:sz w:val="20"/>
        </w:rPr>
        <w:t xml:space="preserve"> </w:t>
      </w:r>
      <w:hyperlink r:id="rId12"/>
    </w:p>
    <w:p w14:paraId="1CC5E472" w14:textId="77777777" w:rsidR="009F20C7" w:rsidRPr="007272C0" w:rsidRDefault="00000000" w:rsidP="00230B2B">
      <w:pPr>
        <w:ind w:left="100"/>
        <w:rPr>
          <w:sz w:val="20"/>
        </w:rPr>
      </w:pPr>
      <w:r w:rsidRPr="007272C0">
        <w:rPr>
          <w:sz w:val="20"/>
          <w:vertAlign w:val="superscript"/>
        </w:rPr>
        <w:t>2</w:t>
      </w:r>
      <w:r w:rsidRPr="007272C0">
        <w:rPr>
          <w:sz w:val="20"/>
        </w:rPr>
        <w:t xml:space="preserve">   </w:t>
      </w:r>
      <w:hyperlink r:id="rId13">
        <w:r w:rsidRPr="007272C0">
          <w:rPr>
            <w:color w:val="0462C1"/>
            <w:sz w:val="20"/>
            <w:u w:val="single" w:color="0462C1"/>
          </w:rPr>
          <w:t>2021022-ADOPTED-Resolution-on-the-Assemblys-Strategic-Direction-2021-23.pdf</w:t>
        </w:r>
      </w:hyperlink>
    </w:p>
    <w:p w14:paraId="6ED9B4A4" w14:textId="77777777" w:rsidR="009F20C7" w:rsidRPr="007272C0" w:rsidRDefault="009F20C7" w:rsidP="00230B2B">
      <w:pPr>
        <w:rPr>
          <w:sz w:val="20"/>
        </w:rPr>
        <w:sectPr w:rsidR="009F20C7" w:rsidRPr="007272C0" w:rsidSect="00A86B15">
          <w:footerReference w:type="default" r:id="rId14"/>
          <w:pgSz w:w="11910" w:h="16840"/>
          <w:pgMar w:top="1400" w:right="1320" w:bottom="1600" w:left="1340" w:header="0" w:footer="1405" w:gutter="0"/>
          <w:cols w:space="720"/>
        </w:sectPr>
      </w:pPr>
    </w:p>
    <w:p w14:paraId="30F3DF81" w14:textId="77777777" w:rsidR="009F20C7" w:rsidRPr="00B75E52" w:rsidRDefault="00000000" w:rsidP="00230B2B">
      <w:pPr>
        <w:pStyle w:val="Heading1"/>
        <w:spacing w:before="0"/>
        <w:rPr>
          <w:sz w:val="28"/>
          <w:szCs w:val="28"/>
        </w:rPr>
      </w:pPr>
      <w:bookmarkStart w:id="1" w:name="_TOC_250003"/>
      <w:bookmarkEnd w:id="1"/>
      <w:r w:rsidRPr="00B75E52">
        <w:rPr>
          <w:color w:val="050D58"/>
          <w:sz w:val="28"/>
          <w:szCs w:val="28"/>
        </w:rPr>
        <w:lastRenderedPageBreak/>
        <w:t>Introduction</w:t>
      </w:r>
    </w:p>
    <w:p w14:paraId="16D22F4F" w14:textId="7DA6FAB4" w:rsidR="009F20C7" w:rsidRPr="00B75E52" w:rsidRDefault="00000000" w:rsidP="00230B2B">
      <w:pPr>
        <w:pStyle w:val="BodyText"/>
        <w:ind w:left="100" w:right="172"/>
        <w:jc w:val="both"/>
        <w:rPr>
          <w:sz w:val="22"/>
          <w:szCs w:val="22"/>
        </w:rPr>
      </w:pPr>
      <w:r w:rsidRPr="00B75E52">
        <w:rPr>
          <w:sz w:val="22"/>
          <w:szCs w:val="22"/>
        </w:rPr>
        <w:t xml:space="preserve">Les cadres et normes mondiaux sont un pilier fondamental de la </w:t>
      </w:r>
      <w:r w:rsidR="007272C0" w:rsidRPr="00B75E52">
        <w:rPr>
          <w:sz w:val="22"/>
          <w:szCs w:val="22"/>
        </w:rPr>
        <w:t>priorité</w:t>
      </w:r>
      <w:r w:rsidRPr="00B75E52">
        <w:rPr>
          <w:sz w:val="22"/>
          <w:szCs w:val="22"/>
        </w:rPr>
        <w:t xml:space="preserve"> stratégique de la GPA : avancer dans la protection de la vie privée à l’échelle mondiale dans cette ère de la numérisation accélérée. La GPA s'efforce ainsi de contribuer à un environnement réglementaire mondial avec des normes élevées et cohérentes en matière de protection des données. Les cadres et normes mondiaux jouent un rôle important pour promouvoir des normes élevées et uniformes en matière de protection des données et de confidentialité à l’échelle mondiale.  Cette importance s’accroît alors que de plus en plus de juridictions adoptent de nouvelles lois sur la protection des données et ajustent celles déjà en place chaque année. Avec l'essor de l'économie numérique mondiale, le volume de données traitées augmente, tant au sein des juridictions nationales qu'au niveau international. Les travaux effectués jusqu’à présent par la GPA sur les cadres et normes mondiaux ont permis d'identifier des points de convergence favorisant l’interopérabilité et soutenant un flux fiable de données à travers les frontières.</w:t>
      </w:r>
    </w:p>
    <w:p w14:paraId="186D9C34" w14:textId="77777777" w:rsidR="009F20C7" w:rsidRPr="00B75E52" w:rsidRDefault="00000000" w:rsidP="00230B2B">
      <w:pPr>
        <w:pStyle w:val="BodyText"/>
        <w:ind w:left="100"/>
        <w:jc w:val="both"/>
        <w:rPr>
          <w:sz w:val="22"/>
          <w:szCs w:val="22"/>
        </w:rPr>
      </w:pPr>
      <w:r w:rsidRPr="00B75E52">
        <w:rPr>
          <w:sz w:val="22"/>
          <w:szCs w:val="22"/>
        </w:rPr>
        <w:t>Le Groupe de travail sur les cadres et normes mondiaux (GTCNI) entame maintenant sa quatrième année de fonctionnement. Son mandat actuel est énoncé dans la résolution adoptée sur l'orientation stratégique de l'Assemblée 2021-23</w:t>
      </w:r>
      <w:r w:rsidRPr="00B75E52">
        <w:rPr>
          <w:sz w:val="22"/>
          <w:szCs w:val="22"/>
          <w:vertAlign w:val="superscript"/>
        </w:rPr>
        <w:t>3</w:t>
      </w:r>
      <w:r w:rsidRPr="00B75E52">
        <w:rPr>
          <w:sz w:val="22"/>
          <w:szCs w:val="22"/>
        </w:rPr>
        <w:t>, incluant des actions spécifiques que le GTCNI devra mettre en œuvre d'ici octobre 2023.</w:t>
      </w:r>
    </w:p>
    <w:p w14:paraId="400E3AB3" w14:textId="77777777" w:rsidR="009F20C7" w:rsidRPr="00B75E52" w:rsidRDefault="00000000" w:rsidP="00230B2B">
      <w:pPr>
        <w:pStyle w:val="BodyText"/>
        <w:ind w:left="100" w:right="70"/>
        <w:jc w:val="both"/>
        <w:rPr>
          <w:sz w:val="22"/>
          <w:szCs w:val="22"/>
        </w:rPr>
      </w:pPr>
      <w:r w:rsidRPr="00B75E52">
        <w:rPr>
          <w:sz w:val="22"/>
          <w:szCs w:val="22"/>
        </w:rPr>
        <w:t>Au cours de sa première année, le GTCNI a mené une analyse comparative approfondie de dix cadres mondiaux et régionaux de protection des données et de la vie privée. Cette analyse a révélé des similitudes marquantes dans leurs principes fondamentaux, leurs droits et leurs approches générales en matière de responsabilité et de transferts transfrontaliers. Elle a également indiqué l'existence de valeurs partagées entre les cadres et les juridictions où ils s'appliquent. Une analyse comparative des outils et mécanismes de transfert transfrontalier dans ces dix cadres mondiaux a suivi. Elle a mis en lumière des similitudes substantielles dans les outils permettant les transferts, tout en notant certaines différences dans les détails et dans leur mise en œuvre.</w:t>
      </w:r>
    </w:p>
    <w:p w14:paraId="7CEECDA0" w14:textId="5937BB66" w:rsidR="009F20C7" w:rsidRPr="00B75E52" w:rsidRDefault="00000000" w:rsidP="00230B2B">
      <w:pPr>
        <w:pStyle w:val="BodyText"/>
        <w:ind w:left="100" w:right="238"/>
        <w:jc w:val="both"/>
        <w:rPr>
          <w:sz w:val="22"/>
          <w:szCs w:val="22"/>
        </w:rPr>
      </w:pPr>
      <w:r w:rsidRPr="00B75E52">
        <w:rPr>
          <w:sz w:val="22"/>
          <w:szCs w:val="22"/>
        </w:rPr>
        <w:t xml:space="preserve">Les travaux du GTCNI en 2022-2023 se sont appuyés sur ces analyses antérieures. Deux principaux objectifs ont été poursuivis : premièrement, capitaliser sur les similitudes et les valeurs partagées entre les juridictions, identifiées lors des travaux précédents, pour produire une résolution sur des principes convenus pour des normes élevées de protection des données et de confidentialité, </w:t>
      </w:r>
      <w:r w:rsidR="007272C0" w:rsidRPr="00B75E52">
        <w:rPr>
          <w:sz w:val="22"/>
          <w:szCs w:val="22"/>
        </w:rPr>
        <w:t>impliquant l’ensemble</w:t>
      </w:r>
      <w:r w:rsidRPr="00B75E52">
        <w:rPr>
          <w:sz w:val="22"/>
          <w:szCs w:val="22"/>
        </w:rPr>
        <w:t xml:space="preserve"> des membres de la GPA ; deuxièmement, aider les membres et les organisations de la GPA dans leurs juridictions à comprendre les différents mécanismes de transfert.</w:t>
      </w:r>
    </w:p>
    <w:p w14:paraId="705362D7" w14:textId="77777777" w:rsidR="009F20C7" w:rsidRPr="00B75E52" w:rsidRDefault="00000000" w:rsidP="00230B2B">
      <w:pPr>
        <w:pStyle w:val="BodyText"/>
        <w:ind w:left="100"/>
        <w:jc w:val="both"/>
        <w:rPr>
          <w:sz w:val="22"/>
          <w:szCs w:val="22"/>
        </w:rPr>
      </w:pPr>
      <w:r w:rsidRPr="00B75E52">
        <w:rPr>
          <w:sz w:val="22"/>
          <w:szCs w:val="22"/>
        </w:rPr>
        <w:t>Le GTCNI s'est concentré sur les aspects suivants durant l'année 2022-23 :</w:t>
      </w:r>
    </w:p>
    <w:p w14:paraId="0EAAFDD4" w14:textId="77777777" w:rsidR="009F20C7" w:rsidRPr="00B75E52" w:rsidRDefault="009F20C7" w:rsidP="00230B2B">
      <w:pPr>
        <w:pStyle w:val="BodyText"/>
        <w:jc w:val="both"/>
        <w:rPr>
          <w:sz w:val="28"/>
          <w:szCs w:val="22"/>
        </w:rPr>
      </w:pPr>
    </w:p>
    <w:p w14:paraId="50D87965" w14:textId="77777777" w:rsidR="009F20C7" w:rsidRPr="00B75E52" w:rsidRDefault="00000000" w:rsidP="00230B2B">
      <w:pPr>
        <w:pStyle w:val="Heading4"/>
        <w:numPr>
          <w:ilvl w:val="0"/>
          <w:numId w:val="6"/>
        </w:numPr>
        <w:tabs>
          <w:tab w:val="left" w:pos="820"/>
        </w:tabs>
        <w:ind w:right="182"/>
        <w:jc w:val="both"/>
        <w:rPr>
          <w:sz w:val="22"/>
          <w:szCs w:val="22"/>
        </w:rPr>
      </w:pPr>
      <w:r w:rsidRPr="00B75E52">
        <w:rPr>
          <w:sz w:val="22"/>
          <w:szCs w:val="22"/>
        </w:rPr>
        <w:t>Travaillez à l’élaboration d’une résolution ou d’une déclaration politique pour exprimer le point de vue de la GPA sur des normes élevées en matière de protection des données et de confidentialité.</w:t>
      </w:r>
    </w:p>
    <w:p w14:paraId="1BB5E731" w14:textId="77777777" w:rsidR="009F20C7" w:rsidRPr="00B75E52" w:rsidRDefault="00000000" w:rsidP="00230B2B">
      <w:pPr>
        <w:pStyle w:val="BodyText"/>
        <w:ind w:left="100"/>
        <w:jc w:val="both"/>
        <w:rPr>
          <w:sz w:val="22"/>
          <w:szCs w:val="22"/>
        </w:rPr>
      </w:pPr>
      <w:r w:rsidRPr="00B75E52">
        <w:rPr>
          <w:sz w:val="22"/>
          <w:szCs w:val="22"/>
        </w:rPr>
        <w:t>Une vision commune de ce que l’on entend par des normes élevées en matière de protection des données et de respect de la vie privée peut soutenir la coopération en matière de réglementation ; elle est donc au cœur d’une grande partie du travail de la GPA. En 2023, le GTCNI a poursuivi le travail de base pour comprendre à quoi pourrait ressembler cette vision commune.</w:t>
      </w:r>
    </w:p>
    <w:p w14:paraId="3F9C9A5A" w14:textId="77777777" w:rsidR="00230B2B" w:rsidRPr="00B75E52" w:rsidRDefault="00000000" w:rsidP="00230B2B">
      <w:pPr>
        <w:pStyle w:val="BodyText"/>
        <w:ind w:left="100"/>
        <w:jc w:val="both"/>
        <w:rPr>
          <w:sz w:val="22"/>
          <w:szCs w:val="22"/>
        </w:rPr>
      </w:pPr>
      <w:r w:rsidRPr="00B75E52">
        <w:rPr>
          <w:sz w:val="22"/>
          <w:szCs w:val="22"/>
        </w:rPr>
        <w:t>Cela comprenait la réalisation d'une enquête auprès des membres de la GPA, qui a conduit à la rédaction d'une résolution définissant les principes fondamentaux, les droits et d'autres éléments que les membres de la GPA défendraient. Cette résolution est soumise pour adoption lors de la conférence GPA aux Bermudes en octobre 2023.</w:t>
      </w:r>
    </w:p>
    <w:p w14:paraId="2C7311ED" w14:textId="75DA5784" w:rsidR="009F20C7" w:rsidRPr="00B75E52" w:rsidRDefault="009F20C7" w:rsidP="00230B2B">
      <w:pPr>
        <w:pStyle w:val="BodyText"/>
        <w:ind w:left="100"/>
        <w:jc w:val="both"/>
        <w:rPr>
          <w:sz w:val="22"/>
          <w:szCs w:val="22"/>
        </w:rPr>
      </w:pPr>
    </w:p>
    <w:p w14:paraId="558383BE" w14:textId="77777777" w:rsidR="009F20C7" w:rsidRPr="00B75E52" w:rsidRDefault="00000000" w:rsidP="00230B2B">
      <w:pPr>
        <w:pStyle w:val="BodyText"/>
        <w:rPr>
          <w:sz w:val="11"/>
          <w:szCs w:val="22"/>
        </w:rPr>
      </w:pPr>
      <w:r w:rsidRPr="00B75E52">
        <w:rPr>
          <w:noProof/>
          <w:sz w:val="22"/>
          <w:szCs w:val="22"/>
        </w:rPr>
        <mc:AlternateContent>
          <mc:Choice Requires="wps">
            <w:drawing>
              <wp:anchor distT="0" distB="0" distL="0" distR="0" simplePos="0" relativeHeight="487588864" behindDoc="1" locked="0" layoutInCell="1" allowOverlap="1" wp14:anchorId="0614D3F1" wp14:editId="68138A02">
                <wp:simplePos x="0" y="0"/>
                <wp:positionH relativeFrom="page">
                  <wp:posOffset>914704</wp:posOffset>
                </wp:positionH>
                <wp:positionV relativeFrom="paragraph">
                  <wp:posOffset>113521</wp:posOffset>
                </wp:positionV>
                <wp:extent cx="1829435"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4002pt;margin-top:8.938691pt;width:144.020pt;height:.84003pt;mso-position-horizontal-relative:page;mso-position-vertical-relative:paragraph;z-index:-15727616;mso-wrap-distance-left:0;mso-wrap-distance-right:0" id="docshape5" filled="true" fillcolor="#000000" stroked="false">
                <v:fill type="solid"/>
                <w10:wrap type="topAndBottom"/>
              </v:rect>
            </w:pict>
          </mc:Fallback>
        </mc:AlternateContent>
      </w:r>
    </w:p>
    <w:p w14:paraId="3161F747" w14:textId="77777777" w:rsidR="009F20C7" w:rsidRPr="00B75E52" w:rsidRDefault="00000000" w:rsidP="00230B2B">
      <w:pPr>
        <w:ind w:left="100"/>
        <w:rPr>
          <w:sz w:val="18"/>
          <w:szCs w:val="21"/>
        </w:rPr>
      </w:pPr>
      <w:r w:rsidRPr="00B75E52">
        <w:rPr>
          <w:sz w:val="18"/>
          <w:szCs w:val="21"/>
          <w:vertAlign w:val="superscript"/>
        </w:rPr>
        <w:t>3</w:t>
      </w:r>
      <w:r w:rsidRPr="00B75E52">
        <w:rPr>
          <w:sz w:val="18"/>
          <w:szCs w:val="21"/>
        </w:rPr>
        <w:t xml:space="preserve">   </w:t>
      </w:r>
      <w:hyperlink r:id="rId15">
        <w:r w:rsidRPr="00B75E52">
          <w:rPr>
            <w:color w:val="0462C1"/>
            <w:sz w:val="18"/>
            <w:szCs w:val="21"/>
            <w:u w:val="single" w:color="0462C1"/>
          </w:rPr>
          <w:t>2021022-ADOPTÉ-Résolution-sur-l'orientation-stratégique-de-l'Assemblée-2021-23.pdf</w:t>
        </w:r>
      </w:hyperlink>
    </w:p>
    <w:p w14:paraId="16581DCF" w14:textId="77777777" w:rsidR="009F20C7" w:rsidRPr="007272C0" w:rsidRDefault="009F20C7" w:rsidP="00230B2B">
      <w:pPr>
        <w:rPr>
          <w:sz w:val="20"/>
        </w:rPr>
        <w:sectPr w:rsidR="009F20C7" w:rsidRPr="007272C0" w:rsidSect="00A86B15">
          <w:pgSz w:w="11910" w:h="16840"/>
          <w:pgMar w:top="1400" w:right="1320" w:bottom="1600" w:left="1340" w:header="0" w:footer="1405" w:gutter="0"/>
          <w:cols w:space="720"/>
        </w:sectPr>
      </w:pPr>
    </w:p>
    <w:p w14:paraId="374E8936" w14:textId="77777777" w:rsidR="009F20C7" w:rsidRPr="007272C0" w:rsidRDefault="009F20C7" w:rsidP="00230B2B">
      <w:pPr>
        <w:pStyle w:val="BodyText"/>
      </w:pPr>
    </w:p>
    <w:p w14:paraId="5AF2BE2C" w14:textId="77777777" w:rsidR="009F20C7" w:rsidRPr="007272C0" w:rsidRDefault="009F20C7" w:rsidP="00230B2B">
      <w:pPr>
        <w:pStyle w:val="BodyText"/>
        <w:rPr>
          <w:sz w:val="30"/>
        </w:rPr>
      </w:pPr>
    </w:p>
    <w:p w14:paraId="2D768ADB" w14:textId="77777777" w:rsidR="009F20C7" w:rsidRPr="007272C0" w:rsidRDefault="00000000" w:rsidP="00230B2B">
      <w:pPr>
        <w:pStyle w:val="Heading4"/>
        <w:numPr>
          <w:ilvl w:val="0"/>
          <w:numId w:val="6"/>
        </w:numPr>
        <w:tabs>
          <w:tab w:val="left" w:pos="820"/>
        </w:tabs>
      </w:pPr>
      <w:r w:rsidRPr="007272C0">
        <w:t>Poursuivre les travaux sur les mécanismes de transfert transfrontalier</w:t>
      </w:r>
    </w:p>
    <w:p w14:paraId="37B9CA7A" w14:textId="77777777" w:rsidR="009F20C7" w:rsidRPr="007272C0" w:rsidRDefault="00000000" w:rsidP="00230B2B">
      <w:pPr>
        <w:pStyle w:val="BodyText"/>
        <w:ind w:left="100"/>
        <w:jc w:val="both"/>
      </w:pPr>
      <w:r w:rsidRPr="007272C0">
        <w:t>Les transferts transfrontaliers restent un sujet très actuel. La nécessité de protéger les données personnelles partout où elles circulent continue d'être d'une importance vitale, car la numérisation accrue entraîne une augmentation des volumes de données personnelles traitées dans l'économie numérique mondiale, et le GTCNI continue de s'efforcer de faire tout ce qu'il peut pour soutenir le traitement sécurisé et fluide des données personnelles à travers les frontières.</w:t>
      </w:r>
    </w:p>
    <w:p w14:paraId="6D9978C5" w14:textId="77777777" w:rsidR="009F20C7" w:rsidRPr="007272C0" w:rsidRDefault="00000000" w:rsidP="00230B2B">
      <w:pPr>
        <w:pStyle w:val="BodyText"/>
        <w:ind w:left="100" w:right="306"/>
        <w:jc w:val="both"/>
      </w:pPr>
      <w:r w:rsidRPr="007272C0">
        <w:t>À ce jour, le GTCNI a produit divers résultats comparatifs et analytiques, notamment une analyse de haut niveau et un rapport sur les mécanismes de transfert en 2021. Nos résultats à ce jour se sont concentrés sur la clarification de la compréhension des mécanismes de transfert dans divers cadres mondiaux et ont mis en évidence les points communs entre eux. À son tour,  cela a soutenu des travaux plus larges menés par des organisations telles que le G7 et l’OCDE sur la libre circulation des données en toute confiance (LCDFC).</w:t>
      </w:r>
    </w:p>
    <w:p w14:paraId="33BAFE3A" w14:textId="77777777" w:rsidR="009F20C7" w:rsidRPr="007272C0" w:rsidRDefault="00000000" w:rsidP="00230B2B">
      <w:pPr>
        <w:pStyle w:val="BodyText"/>
        <w:ind w:left="100" w:right="228"/>
        <w:jc w:val="both"/>
      </w:pPr>
      <w:r w:rsidRPr="007272C0">
        <w:t>En 2023, notre travail sur les transferts transfrontaliers s'est concentré sur une explication plus détaillée des mécanismes de transfert, et les membres du GT ont réalisé une comparaison détaillée des clauses contractuelles types dans différents cadres de protection des données (ASEAN ; Conseil de l'Europe ; UE ; RIPD (Réseau ibéro-américain) ; Argentine ; Nouvelle-Zélande et Royaume-Uni). Ce travail vise à aider les membres et organisations de la GPA dans leur compréhension des différents mécanismes de transfert.</w:t>
      </w:r>
    </w:p>
    <w:p w14:paraId="4DEDF952" w14:textId="77777777" w:rsidR="009F20C7" w:rsidRPr="007272C0" w:rsidRDefault="009F20C7" w:rsidP="00230B2B">
      <w:pPr>
        <w:pStyle w:val="BodyText"/>
        <w:rPr>
          <w:sz w:val="33"/>
        </w:rPr>
      </w:pPr>
    </w:p>
    <w:p w14:paraId="3D82A6DD" w14:textId="77777777" w:rsidR="009F20C7" w:rsidRPr="007272C0" w:rsidRDefault="00000000" w:rsidP="00230B2B">
      <w:pPr>
        <w:pStyle w:val="Heading4"/>
        <w:numPr>
          <w:ilvl w:val="0"/>
          <w:numId w:val="6"/>
        </w:numPr>
        <w:tabs>
          <w:tab w:val="left" w:pos="808"/>
        </w:tabs>
        <w:ind w:left="808" w:right="283"/>
        <w:jc w:val="both"/>
      </w:pPr>
      <w:r w:rsidRPr="007272C0">
        <w:t>Développer des relations formalisées avec d'autres forums entreprenant un travail similaire, en tenant compte du travail effectué par SCOS sur l'engagement des parties prenantes, le cas échéant.</w:t>
      </w:r>
    </w:p>
    <w:p w14:paraId="58485196" w14:textId="77777777" w:rsidR="009F20C7" w:rsidRPr="007272C0" w:rsidRDefault="00000000" w:rsidP="00230B2B">
      <w:pPr>
        <w:pStyle w:val="BodyText"/>
        <w:ind w:left="100" w:right="216"/>
        <w:jc w:val="both"/>
      </w:pPr>
      <w:r w:rsidRPr="007272C0">
        <w:t>Le GTCNI bénéficie de la participation de ses membres observateurs issus de divers autres organismes et forums, tels que l'OCDE et le Conseil de l'Europe. Le GT a également la chance de compter plusieurs membres ayant des liens étroits avec le G7 et sa Table ronde des autorités chargées de la protection des données et de la vie privée. Cette diversité nous permet de collaborer avec des parties prenantes œuvrant sur des questions similaires afin de déterminer l'alignement de notre travail et de veiller à ce qu'il soit complémentaire et non redondant.</w:t>
      </w:r>
    </w:p>
    <w:p w14:paraId="696ED782" w14:textId="77777777" w:rsidR="009F20C7" w:rsidRPr="007272C0" w:rsidRDefault="009F20C7" w:rsidP="00230B2B">
      <w:pPr>
        <w:pStyle w:val="BodyText"/>
        <w:jc w:val="both"/>
      </w:pPr>
    </w:p>
    <w:p w14:paraId="5C4E8545" w14:textId="77777777" w:rsidR="009F20C7" w:rsidRPr="007272C0" w:rsidRDefault="009F20C7" w:rsidP="00230B2B">
      <w:pPr>
        <w:pStyle w:val="BodyText"/>
        <w:jc w:val="both"/>
        <w:rPr>
          <w:sz w:val="29"/>
        </w:rPr>
      </w:pPr>
    </w:p>
    <w:p w14:paraId="4B5B893F" w14:textId="77777777" w:rsidR="009F20C7" w:rsidRPr="007272C0" w:rsidRDefault="00000000" w:rsidP="00230B2B">
      <w:pPr>
        <w:pStyle w:val="BodyText"/>
        <w:ind w:left="100" w:right="228"/>
        <w:jc w:val="both"/>
      </w:pPr>
      <w:r w:rsidRPr="007272C0">
        <w:t>De détails supplémentaires sur ces aspects se trouvent ci-dessus, y compris d'autres rapports et résultats, dans la section suivante et les annexes du rapport.</w:t>
      </w:r>
    </w:p>
    <w:p w14:paraId="11AD2648" w14:textId="77777777" w:rsidR="009F20C7" w:rsidRPr="007272C0" w:rsidRDefault="009F20C7" w:rsidP="00230B2B">
      <w:pPr>
        <w:pStyle w:val="BodyText"/>
        <w:jc w:val="both"/>
      </w:pPr>
    </w:p>
    <w:p w14:paraId="3AA25D51" w14:textId="77777777" w:rsidR="009F20C7" w:rsidRPr="007272C0" w:rsidRDefault="009F20C7" w:rsidP="00230B2B">
      <w:pPr>
        <w:pStyle w:val="BodyText"/>
        <w:jc w:val="both"/>
        <w:rPr>
          <w:sz w:val="29"/>
        </w:rPr>
      </w:pPr>
    </w:p>
    <w:p w14:paraId="01E2B902" w14:textId="77777777" w:rsidR="009F20C7" w:rsidRPr="007272C0" w:rsidRDefault="00000000" w:rsidP="00230B2B">
      <w:pPr>
        <w:pStyle w:val="BodyText"/>
        <w:ind w:left="100" w:right="228"/>
        <w:jc w:val="both"/>
      </w:pPr>
      <w:r w:rsidRPr="007272C0">
        <w:t>En outre, le représentant du président du GTCNI a assisté à plusieurs réunions « approfondies » avec le sous-comité d’orientation stratégique (SCOS) du CoEx de la GPA en 2023. Au cours de ces réunions, des présentations ont été faites au SCOS sur les progrès réalisés, les questions répondues et les commentaires reçus.</w:t>
      </w:r>
    </w:p>
    <w:p w14:paraId="71E02743" w14:textId="77777777" w:rsidR="009F20C7" w:rsidRPr="007272C0" w:rsidRDefault="009F20C7" w:rsidP="00230B2B">
      <w:pPr>
        <w:sectPr w:rsidR="009F20C7" w:rsidRPr="007272C0" w:rsidSect="00A86B15">
          <w:footerReference w:type="default" r:id="rId16"/>
          <w:pgSz w:w="11910" w:h="16840"/>
          <w:pgMar w:top="1380" w:right="1320" w:bottom="1240" w:left="1340" w:header="0" w:footer="1043" w:gutter="0"/>
          <w:cols w:space="720"/>
        </w:sectPr>
      </w:pPr>
    </w:p>
    <w:p w14:paraId="3F4F359F" w14:textId="77777777" w:rsidR="009F20C7" w:rsidRPr="007272C0" w:rsidRDefault="00000000" w:rsidP="00230B2B">
      <w:pPr>
        <w:pStyle w:val="Heading4"/>
        <w:ind w:left="100" w:firstLine="0"/>
      </w:pPr>
      <w:r w:rsidRPr="007272C0">
        <w:lastRenderedPageBreak/>
        <w:t>Membres du groupe de travail</w:t>
      </w:r>
    </w:p>
    <w:p w14:paraId="5CC8DE1D" w14:textId="77777777" w:rsidR="009F20C7" w:rsidRPr="007272C0" w:rsidRDefault="009F20C7" w:rsidP="00230B2B">
      <w:pPr>
        <w:pStyle w:val="BodyText"/>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278"/>
        <w:gridCol w:w="2259"/>
        <w:gridCol w:w="2250"/>
      </w:tblGrid>
      <w:tr w:rsidR="009F20C7" w:rsidRPr="007272C0" w14:paraId="77208D5A" w14:textId="77777777" w:rsidTr="00230B2B">
        <w:trPr>
          <w:trHeight w:val="20"/>
        </w:trPr>
        <w:tc>
          <w:tcPr>
            <w:tcW w:w="2232" w:type="dxa"/>
          </w:tcPr>
          <w:p w14:paraId="4A2295D7" w14:textId="77777777" w:rsidR="009F20C7" w:rsidRPr="007272C0" w:rsidRDefault="00000000" w:rsidP="00230B2B">
            <w:pPr>
              <w:pStyle w:val="TableParagraph"/>
              <w:ind w:left="107"/>
              <w:rPr>
                <w:sz w:val="24"/>
              </w:rPr>
            </w:pPr>
            <w:r w:rsidRPr="007272C0">
              <w:rPr>
                <w:sz w:val="24"/>
              </w:rPr>
              <w:t>ICO britannique (Présidence)</w:t>
            </w:r>
          </w:p>
        </w:tc>
        <w:tc>
          <w:tcPr>
            <w:tcW w:w="2278" w:type="dxa"/>
          </w:tcPr>
          <w:p w14:paraId="1665FB40" w14:textId="77777777" w:rsidR="009F20C7" w:rsidRPr="007272C0" w:rsidRDefault="00000000" w:rsidP="00230B2B">
            <w:pPr>
              <w:pStyle w:val="TableParagraph"/>
              <w:ind w:left="108"/>
              <w:rPr>
                <w:sz w:val="24"/>
              </w:rPr>
            </w:pPr>
            <w:r w:rsidRPr="007272C0">
              <w:rPr>
                <w:sz w:val="24"/>
              </w:rPr>
              <w:t>CPVP du Canada</w:t>
            </w:r>
          </w:p>
        </w:tc>
        <w:tc>
          <w:tcPr>
            <w:tcW w:w="2259" w:type="dxa"/>
          </w:tcPr>
          <w:p w14:paraId="657C534D" w14:textId="77777777" w:rsidR="009F20C7" w:rsidRPr="007272C0" w:rsidRDefault="00000000" w:rsidP="00230B2B">
            <w:pPr>
              <w:pStyle w:val="TableParagraph"/>
              <w:ind w:left="107"/>
              <w:rPr>
                <w:sz w:val="24"/>
              </w:rPr>
            </w:pPr>
            <w:r w:rsidRPr="007272C0">
              <w:rPr>
                <w:sz w:val="24"/>
              </w:rPr>
              <w:t>Côte d’Ivoire</w:t>
            </w:r>
          </w:p>
        </w:tc>
        <w:tc>
          <w:tcPr>
            <w:tcW w:w="2250" w:type="dxa"/>
          </w:tcPr>
          <w:p w14:paraId="7B6F47C0" w14:textId="77777777" w:rsidR="009F20C7" w:rsidRPr="007272C0" w:rsidRDefault="00000000" w:rsidP="00230B2B">
            <w:pPr>
              <w:pStyle w:val="TableParagraph"/>
              <w:ind w:left="107"/>
              <w:rPr>
                <w:sz w:val="24"/>
              </w:rPr>
            </w:pPr>
            <w:r w:rsidRPr="007272C0">
              <w:rPr>
                <w:sz w:val="24"/>
              </w:rPr>
              <w:t>CPD du Conseil de l'Europe</w:t>
            </w:r>
          </w:p>
        </w:tc>
      </w:tr>
      <w:tr w:rsidR="009F20C7" w:rsidRPr="007272C0" w14:paraId="20800415" w14:textId="77777777" w:rsidTr="00230B2B">
        <w:trPr>
          <w:trHeight w:val="20"/>
        </w:trPr>
        <w:tc>
          <w:tcPr>
            <w:tcW w:w="2232" w:type="dxa"/>
          </w:tcPr>
          <w:p w14:paraId="264585A6" w14:textId="77777777" w:rsidR="009F20C7" w:rsidRPr="007272C0" w:rsidRDefault="00000000" w:rsidP="00230B2B">
            <w:pPr>
              <w:pStyle w:val="TableParagraph"/>
              <w:ind w:left="107"/>
              <w:rPr>
                <w:sz w:val="24"/>
              </w:rPr>
            </w:pPr>
            <w:r w:rsidRPr="007272C0">
              <w:rPr>
                <w:sz w:val="24"/>
              </w:rPr>
              <w:t>Dubaï IFC</w:t>
            </w:r>
          </w:p>
        </w:tc>
        <w:tc>
          <w:tcPr>
            <w:tcW w:w="2278" w:type="dxa"/>
          </w:tcPr>
          <w:p w14:paraId="28272A49" w14:textId="77777777" w:rsidR="009F20C7" w:rsidRPr="007272C0" w:rsidRDefault="00000000" w:rsidP="00230B2B">
            <w:pPr>
              <w:pStyle w:val="TableParagraph"/>
              <w:ind w:left="108"/>
              <w:rPr>
                <w:sz w:val="24"/>
              </w:rPr>
            </w:pPr>
            <w:r w:rsidRPr="007272C0">
              <w:rPr>
                <w:sz w:val="24"/>
              </w:rPr>
              <w:t>CEPD</w:t>
            </w:r>
          </w:p>
        </w:tc>
        <w:tc>
          <w:tcPr>
            <w:tcW w:w="2259" w:type="dxa"/>
          </w:tcPr>
          <w:p w14:paraId="3DAE82F0" w14:textId="77777777" w:rsidR="009F20C7" w:rsidRPr="007272C0" w:rsidRDefault="00000000" w:rsidP="00230B2B">
            <w:pPr>
              <w:pStyle w:val="TableParagraph"/>
              <w:ind w:left="107"/>
              <w:rPr>
                <w:sz w:val="24"/>
              </w:rPr>
            </w:pPr>
            <w:r w:rsidRPr="007272C0">
              <w:rPr>
                <w:sz w:val="24"/>
              </w:rPr>
              <w:t>CNIL France</w:t>
            </w:r>
          </w:p>
        </w:tc>
        <w:tc>
          <w:tcPr>
            <w:tcW w:w="2250" w:type="dxa"/>
          </w:tcPr>
          <w:p w14:paraId="7961301F" w14:textId="77777777" w:rsidR="009F20C7" w:rsidRPr="007272C0" w:rsidRDefault="00000000" w:rsidP="00230B2B">
            <w:pPr>
              <w:pStyle w:val="TableParagraph"/>
              <w:ind w:left="107"/>
              <w:rPr>
                <w:sz w:val="24"/>
              </w:rPr>
            </w:pPr>
            <w:r w:rsidRPr="007272C0">
              <w:rPr>
                <w:sz w:val="24"/>
              </w:rPr>
              <w:t>Gabon</w:t>
            </w:r>
          </w:p>
        </w:tc>
      </w:tr>
      <w:tr w:rsidR="009F20C7" w:rsidRPr="007272C0" w14:paraId="36F00F49" w14:textId="77777777" w:rsidTr="00230B2B">
        <w:trPr>
          <w:trHeight w:val="20"/>
        </w:trPr>
        <w:tc>
          <w:tcPr>
            <w:tcW w:w="2232" w:type="dxa"/>
          </w:tcPr>
          <w:p w14:paraId="513A2B8B" w14:textId="77777777" w:rsidR="009F20C7" w:rsidRPr="007272C0" w:rsidRDefault="00000000" w:rsidP="00230B2B">
            <w:pPr>
              <w:pStyle w:val="TableParagraph"/>
              <w:ind w:left="107"/>
              <w:rPr>
                <w:sz w:val="24"/>
              </w:rPr>
            </w:pPr>
            <w:r w:rsidRPr="007272C0">
              <w:rPr>
                <w:sz w:val="24"/>
              </w:rPr>
              <w:t>Allemagne BfDI</w:t>
            </w:r>
          </w:p>
        </w:tc>
        <w:tc>
          <w:tcPr>
            <w:tcW w:w="2278" w:type="dxa"/>
          </w:tcPr>
          <w:p w14:paraId="4571D872" w14:textId="77777777" w:rsidR="009F20C7" w:rsidRPr="007272C0" w:rsidRDefault="00000000" w:rsidP="00230B2B">
            <w:pPr>
              <w:pStyle w:val="TableParagraph"/>
              <w:ind w:left="108"/>
              <w:rPr>
                <w:sz w:val="24"/>
              </w:rPr>
            </w:pPr>
            <w:r w:rsidRPr="007272C0">
              <w:rPr>
                <w:sz w:val="24"/>
              </w:rPr>
              <w:t>Israël</w:t>
            </w:r>
          </w:p>
        </w:tc>
        <w:tc>
          <w:tcPr>
            <w:tcW w:w="2259" w:type="dxa"/>
          </w:tcPr>
          <w:p w14:paraId="2230EFF1" w14:textId="77777777" w:rsidR="009F20C7" w:rsidRPr="007272C0" w:rsidRDefault="00000000" w:rsidP="00230B2B">
            <w:pPr>
              <w:pStyle w:val="TableParagraph"/>
              <w:ind w:left="107"/>
              <w:rPr>
                <w:sz w:val="24"/>
              </w:rPr>
            </w:pPr>
            <w:r w:rsidRPr="007272C0">
              <w:rPr>
                <w:sz w:val="24"/>
              </w:rPr>
              <w:t>PPC Japon</w:t>
            </w:r>
          </w:p>
        </w:tc>
        <w:tc>
          <w:tcPr>
            <w:tcW w:w="2250" w:type="dxa"/>
          </w:tcPr>
          <w:p w14:paraId="06F31818" w14:textId="77777777" w:rsidR="009F20C7" w:rsidRPr="007272C0" w:rsidRDefault="00000000" w:rsidP="00230B2B">
            <w:pPr>
              <w:pStyle w:val="TableParagraph"/>
              <w:ind w:left="107"/>
              <w:rPr>
                <w:sz w:val="24"/>
              </w:rPr>
            </w:pPr>
            <w:r w:rsidRPr="007272C0">
              <w:rPr>
                <w:sz w:val="24"/>
              </w:rPr>
              <w:t>Kenya ODPC</w:t>
            </w:r>
          </w:p>
        </w:tc>
      </w:tr>
      <w:tr w:rsidR="009F20C7" w:rsidRPr="007272C0" w14:paraId="34864787" w14:textId="77777777" w:rsidTr="00230B2B">
        <w:trPr>
          <w:trHeight w:val="20"/>
        </w:trPr>
        <w:tc>
          <w:tcPr>
            <w:tcW w:w="2232" w:type="dxa"/>
          </w:tcPr>
          <w:p w14:paraId="0763F9F4" w14:textId="77777777" w:rsidR="009F20C7" w:rsidRPr="007272C0" w:rsidRDefault="00000000" w:rsidP="00230B2B">
            <w:pPr>
              <w:pStyle w:val="TableParagraph"/>
              <w:ind w:left="107"/>
              <w:rPr>
                <w:sz w:val="24"/>
              </w:rPr>
            </w:pPr>
            <w:r w:rsidRPr="007272C0">
              <w:rPr>
                <w:sz w:val="24"/>
              </w:rPr>
              <w:t>Corée PIPC</w:t>
            </w:r>
          </w:p>
        </w:tc>
        <w:tc>
          <w:tcPr>
            <w:tcW w:w="2278" w:type="dxa"/>
          </w:tcPr>
          <w:p w14:paraId="30345C21" w14:textId="77777777" w:rsidR="009F20C7" w:rsidRPr="007272C0" w:rsidRDefault="00000000" w:rsidP="00230B2B">
            <w:pPr>
              <w:pStyle w:val="TableParagraph"/>
              <w:ind w:left="108"/>
              <w:rPr>
                <w:sz w:val="24"/>
              </w:rPr>
            </w:pPr>
            <w:r w:rsidRPr="007272C0">
              <w:rPr>
                <w:sz w:val="24"/>
              </w:rPr>
              <w:t>INAI Mexique</w:t>
            </w:r>
          </w:p>
        </w:tc>
        <w:tc>
          <w:tcPr>
            <w:tcW w:w="2259" w:type="dxa"/>
          </w:tcPr>
          <w:p w14:paraId="3AA527FD" w14:textId="77777777" w:rsidR="009F20C7" w:rsidRPr="007272C0" w:rsidRDefault="00000000" w:rsidP="00230B2B">
            <w:pPr>
              <w:pStyle w:val="TableParagraph"/>
              <w:ind w:left="107"/>
              <w:rPr>
                <w:sz w:val="24"/>
              </w:rPr>
            </w:pPr>
            <w:r w:rsidRPr="007272C0">
              <w:rPr>
                <w:sz w:val="24"/>
              </w:rPr>
              <w:t>OPC Nouvelle-Zélande</w:t>
            </w:r>
          </w:p>
        </w:tc>
        <w:tc>
          <w:tcPr>
            <w:tcW w:w="2250" w:type="dxa"/>
          </w:tcPr>
          <w:p w14:paraId="179E71F3" w14:textId="77777777" w:rsidR="009F20C7" w:rsidRPr="007272C0" w:rsidRDefault="00000000" w:rsidP="00230B2B">
            <w:pPr>
              <w:pStyle w:val="TableParagraph"/>
              <w:ind w:left="107"/>
              <w:rPr>
                <w:sz w:val="24"/>
              </w:rPr>
            </w:pPr>
            <w:r w:rsidRPr="007272C0">
              <w:rPr>
                <w:sz w:val="24"/>
              </w:rPr>
              <w:t>Pérou</w:t>
            </w:r>
          </w:p>
        </w:tc>
      </w:tr>
      <w:tr w:rsidR="009F20C7" w:rsidRPr="007272C0" w14:paraId="26C1838C" w14:textId="77777777" w:rsidTr="00230B2B">
        <w:trPr>
          <w:trHeight w:val="20"/>
        </w:trPr>
        <w:tc>
          <w:tcPr>
            <w:tcW w:w="2232" w:type="dxa"/>
          </w:tcPr>
          <w:p w14:paraId="355A716D" w14:textId="77777777" w:rsidR="009F20C7" w:rsidRPr="007272C0" w:rsidRDefault="00000000" w:rsidP="00230B2B">
            <w:pPr>
              <w:pStyle w:val="TableParagraph"/>
              <w:ind w:left="107"/>
              <w:rPr>
                <w:sz w:val="24"/>
              </w:rPr>
            </w:pPr>
            <w:r w:rsidRPr="007272C0">
              <w:rPr>
                <w:sz w:val="24"/>
              </w:rPr>
              <w:t>NPC Philippines</w:t>
            </w:r>
          </w:p>
        </w:tc>
        <w:tc>
          <w:tcPr>
            <w:tcW w:w="2278" w:type="dxa"/>
          </w:tcPr>
          <w:p w14:paraId="3EF3EAF5" w14:textId="77777777" w:rsidR="009F20C7" w:rsidRPr="007272C0" w:rsidRDefault="00000000" w:rsidP="00230B2B">
            <w:pPr>
              <w:pStyle w:val="TableParagraph"/>
              <w:ind w:left="108"/>
              <w:rPr>
                <w:sz w:val="24"/>
              </w:rPr>
            </w:pPr>
            <w:r w:rsidRPr="007272C0">
              <w:rPr>
                <w:sz w:val="24"/>
              </w:rPr>
              <w:t>Portugal</w:t>
            </w:r>
          </w:p>
        </w:tc>
        <w:tc>
          <w:tcPr>
            <w:tcW w:w="2259" w:type="dxa"/>
          </w:tcPr>
          <w:p w14:paraId="710F4067" w14:textId="77777777" w:rsidR="009F20C7" w:rsidRPr="007272C0" w:rsidRDefault="00000000" w:rsidP="00230B2B">
            <w:pPr>
              <w:pStyle w:val="TableParagraph"/>
              <w:ind w:left="107"/>
              <w:rPr>
                <w:sz w:val="24"/>
              </w:rPr>
            </w:pPr>
            <w:r w:rsidRPr="007272C0">
              <w:rPr>
                <w:sz w:val="24"/>
              </w:rPr>
              <w:t>Saint Marin</w:t>
            </w:r>
          </w:p>
        </w:tc>
        <w:tc>
          <w:tcPr>
            <w:tcW w:w="2250" w:type="dxa"/>
          </w:tcPr>
          <w:p w14:paraId="71F0322B" w14:textId="77777777" w:rsidR="009F20C7" w:rsidRPr="007272C0" w:rsidRDefault="00000000" w:rsidP="00230B2B">
            <w:pPr>
              <w:pStyle w:val="TableParagraph"/>
              <w:ind w:left="107"/>
              <w:rPr>
                <w:sz w:val="24"/>
              </w:rPr>
            </w:pPr>
            <w:r w:rsidRPr="007272C0">
              <w:rPr>
                <w:sz w:val="24"/>
              </w:rPr>
              <w:t>Sénégal</w:t>
            </w:r>
          </w:p>
        </w:tc>
      </w:tr>
      <w:tr w:rsidR="009F20C7" w:rsidRPr="007272C0" w14:paraId="53F81EBF" w14:textId="77777777" w:rsidTr="00230B2B">
        <w:trPr>
          <w:trHeight w:val="20"/>
        </w:trPr>
        <w:tc>
          <w:tcPr>
            <w:tcW w:w="2232" w:type="dxa"/>
          </w:tcPr>
          <w:p w14:paraId="043487D7" w14:textId="77777777" w:rsidR="009F20C7" w:rsidRPr="007272C0" w:rsidRDefault="00000000" w:rsidP="00230B2B">
            <w:pPr>
              <w:pStyle w:val="TableParagraph"/>
              <w:ind w:left="107"/>
              <w:rPr>
                <w:sz w:val="24"/>
              </w:rPr>
            </w:pPr>
            <w:r w:rsidRPr="007272C0">
              <w:rPr>
                <w:sz w:val="24"/>
              </w:rPr>
              <w:t>Espagne</w:t>
            </w:r>
          </w:p>
        </w:tc>
        <w:tc>
          <w:tcPr>
            <w:tcW w:w="2278" w:type="dxa"/>
          </w:tcPr>
          <w:p w14:paraId="75B2279B" w14:textId="77777777" w:rsidR="009F20C7" w:rsidRPr="007272C0" w:rsidRDefault="00000000" w:rsidP="00230B2B">
            <w:pPr>
              <w:pStyle w:val="TableParagraph"/>
              <w:ind w:left="108"/>
              <w:rPr>
                <w:sz w:val="24"/>
              </w:rPr>
            </w:pPr>
            <w:r w:rsidRPr="007272C0">
              <w:rPr>
                <w:sz w:val="24"/>
              </w:rPr>
              <w:t>Suisse PFPDT</w:t>
            </w:r>
          </w:p>
        </w:tc>
        <w:tc>
          <w:tcPr>
            <w:tcW w:w="2259" w:type="dxa"/>
          </w:tcPr>
          <w:p w14:paraId="5E18C0C9" w14:textId="77777777" w:rsidR="009F20C7" w:rsidRPr="007272C0" w:rsidRDefault="00000000" w:rsidP="00230B2B">
            <w:pPr>
              <w:pStyle w:val="TableParagraph"/>
              <w:ind w:left="163"/>
              <w:rPr>
                <w:sz w:val="24"/>
              </w:rPr>
            </w:pPr>
            <w:r w:rsidRPr="007272C0">
              <w:rPr>
                <w:sz w:val="24"/>
              </w:rPr>
              <w:t>KVKK Turquie</w:t>
            </w:r>
          </w:p>
        </w:tc>
        <w:tc>
          <w:tcPr>
            <w:tcW w:w="2250" w:type="dxa"/>
          </w:tcPr>
          <w:p w14:paraId="46660C71" w14:textId="77777777" w:rsidR="009F20C7" w:rsidRPr="007272C0" w:rsidRDefault="00000000" w:rsidP="00230B2B">
            <w:pPr>
              <w:pStyle w:val="TableParagraph"/>
              <w:ind w:left="107"/>
              <w:rPr>
                <w:sz w:val="24"/>
              </w:rPr>
            </w:pPr>
            <w:r w:rsidRPr="007272C0">
              <w:rPr>
                <w:sz w:val="24"/>
              </w:rPr>
              <w:t>FTC américaine</w:t>
            </w:r>
          </w:p>
        </w:tc>
      </w:tr>
      <w:tr w:rsidR="009F20C7" w:rsidRPr="007272C0" w14:paraId="07ABD90D" w14:textId="77777777" w:rsidTr="00230B2B">
        <w:trPr>
          <w:trHeight w:val="20"/>
        </w:trPr>
        <w:tc>
          <w:tcPr>
            <w:tcW w:w="2232" w:type="dxa"/>
          </w:tcPr>
          <w:p w14:paraId="1E73ECDC" w14:textId="77777777" w:rsidR="009F20C7" w:rsidRPr="007272C0" w:rsidRDefault="00000000" w:rsidP="00230B2B">
            <w:pPr>
              <w:pStyle w:val="TableParagraph"/>
              <w:ind w:left="107"/>
              <w:rPr>
                <w:sz w:val="24"/>
              </w:rPr>
            </w:pPr>
            <w:r w:rsidRPr="007272C0">
              <w:rPr>
                <w:sz w:val="24"/>
              </w:rPr>
              <w:t>Uruguay</w:t>
            </w:r>
          </w:p>
        </w:tc>
        <w:tc>
          <w:tcPr>
            <w:tcW w:w="2278" w:type="dxa"/>
          </w:tcPr>
          <w:p w14:paraId="53C00C73" w14:textId="77777777" w:rsidR="009F20C7" w:rsidRPr="007272C0" w:rsidRDefault="00000000" w:rsidP="00230B2B">
            <w:pPr>
              <w:pStyle w:val="TableParagraph"/>
              <w:ind w:left="108"/>
              <w:rPr>
                <w:sz w:val="24"/>
              </w:rPr>
            </w:pPr>
            <w:r w:rsidRPr="007272C0">
              <w:rPr>
                <w:sz w:val="24"/>
              </w:rPr>
              <w:t>Commission européenne (observateur)</w:t>
            </w:r>
          </w:p>
        </w:tc>
        <w:tc>
          <w:tcPr>
            <w:tcW w:w="2259" w:type="dxa"/>
          </w:tcPr>
          <w:p w14:paraId="6E22A60C" w14:textId="77777777" w:rsidR="009F20C7" w:rsidRPr="007272C0" w:rsidRDefault="00000000" w:rsidP="00230B2B">
            <w:pPr>
              <w:pStyle w:val="TableParagraph"/>
              <w:ind w:left="107"/>
              <w:rPr>
                <w:sz w:val="24"/>
              </w:rPr>
            </w:pPr>
            <w:r w:rsidRPr="007272C0">
              <w:rPr>
                <w:sz w:val="24"/>
              </w:rPr>
              <w:t>Comité européen de la protection des données (observateur)</w:t>
            </w:r>
          </w:p>
        </w:tc>
        <w:tc>
          <w:tcPr>
            <w:tcW w:w="2250" w:type="dxa"/>
          </w:tcPr>
          <w:p w14:paraId="0622FF61" w14:textId="77777777" w:rsidR="009F20C7" w:rsidRPr="007272C0" w:rsidRDefault="00000000" w:rsidP="00230B2B">
            <w:pPr>
              <w:pStyle w:val="TableParagraph"/>
              <w:ind w:left="107"/>
              <w:rPr>
                <w:sz w:val="24"/>
              </w:rPr>
            </w:pPr>
            <w:r w:rsidRPr="007272C0">
              <w:rPr>
                <w:sz w:val="24"/>
              </w:rPr>
              <w:t>OCDE (observateur)</w:t>
            </w:r>
          </w:p>
        </w:tc>
      </w:tr>
      <w:tr w:rsidR="009F20C7" w:rsidRPr="007272C0" w14:paraId="3D37FA82" w14:textId="77777777" w:rsidTr="00230B2B">
        <w:trPr>
          <w:trHeight w:val="20"/>
        </w:trPr>
        <w:tc>
          <w:tcPr>
            <w:tcW w:w="2232" w:type="dxa"/>
          </w:tcPr>
          <w:p w14:paraId="65FF7E49" w14:textId="77777777" w:rsidR="009F20C7" w:rsidRPr="007272C0" w:rsidRDefault="00000000" w:rsidP="00230B2B">
            <w:pPr>
              <w:pStyle w:val="TableParagraph"/>
              <w:ind w:left="107"/>
              <w:rPr>
                <w:sz w:val="24"/>
              </w:rPr>
            </w:pPr>
            <w:r w:rsidRPr="007272C0">
              <w:rPr>
                <w:sz w:val="24"/>
              </w:rPr>
              <w:t>Bureau de la confidentialité des informations de la ville de New York (observateur)</w:t>
            </w:r>
          </w:p>
        </w:tc>
        <w:tc>
          <w:tcPr>
            <w:tcW w:w="2278" w:type="dxa"/>
          </w:tcPr>
          <w:p w14:paraId="371DB443" w14:textId="77777777" w:rsidR="009F20C7" w:rsidRPr="007272C0" w:rsidRDefault="00000000" w:rsidP="00230B2B">
            <w:pPr>
              <w:pStyle w:val="TableParagraph"/>
              <w:ind w:left="108" w:right="81"/>
              <w:rPr>
                <w:sz w:val="24"/>
              </w:rPr>
            </w:pPr>
            <w:r w:rsidRPr="007272C0">
              <w:rPr>
                <w:sz w:val="24"/>
              </w:rPr>
              <w:t>Responsable de la protection de la vie privée et des libertés civiles, Département américain de Justice (observateur)</w:t>
            </w:r>
          </w:p>
          <w:p w14:paraId="099932C1" w14:textId="77777777" w:rsidR="009F20C7" w:rsidRPr="007272C0" w:rsidRDefault="009F20C7" w:rsidP="00230B2B">
            <w:pPr>
              <w:pStyle w:val="TableParagraph"/>
              <w:ind w:left="108"/>
              <w:rPr>
                <w:sz w:val="24"/>
              </w:rPr>
            </w:pPr>
          </w:p>
        </w:tc>
        <w:tc>
          <w:tcPr>
            <w:tcW w:w="2259" w:type="dxa"/>
          </w:tcPr>
          <w:p w14:paraId="553CC35E" w14:textId="77777777" w:rsidR="009F20C7" w:rsidRPr="007272C0" w:rsidRDefault="009F20C7" w:rsidP="00230B2B">
            <w:pPr>
              <w:pStyle w:val="TableParagraph"/>
              <w:rPr>
                <w:rFonts w:ascii="Times New Roman"/>
                <w:sz w:val="24"/>
              </w:rPr>
            </w:pPr>
          </w:p>
        </w:tc>
        <w:tc>
          <w:tcPr>
            <w:tcW w:w="2250" w:type="dxa"/>
          </w:tcPr>
          <w:p w14:paraId="171FE244" w14:textId="77777777" w:rsidR="009F20C7" w:rsidRPr="007272C0" w:rsidRDefault="009F20C7" w:rsidP="00230B2B">
            <w:pPr>
              <w:pStyle w:val="TableParagraph"/>
              <w:rPr>
                <w:rFonts w:ascii="Times New Roman"/>
                <w:sz w:val="24"/>
              </w:rPr>
            </w:pPr>
          </w:p>
        </w:tc>
      </w:tr>
    </w:tbl>
    <w:p w14:paraId="279222B9" w14:textId="77777777" w:rsidR="009F20C7" w:rsidRPr="007272C0" w:rsidRDefault="009F20C7" w:rsidP="00230B2B">
      <w:pPr>
        <w:rPr>
          <w:rFonts w:ascii="Times New Roman"/>
          <w:sz w:val="24"/>
        </w:rPr>
        <w:sectPr w:rsidR="009F20C7" w:rsidRPr="007272C0" w:rsidSect="00A86B15">
          <w:pgSz w:w="11910" w:h="16840"/>
          <w:pgMar w:top="1840" w:right="1320" w:bottom="1240" w:left="1340" w:header="0" w:footer="1043" w:gutter="0"/>
          <w:cols w:space="720"/>
        </w:sectPr>
      </w:pPr>
    </w:p>
    <w:p w14:paraId="2C4AD05A" w14:textId="77777777" w:rsidR="009F20C7" w:rsidRPr="00B75E52" w:rsidRDefault="00000000" w:rsidP="00230B2B">
      <w:pPr>
        <w:pStyle w:val="Heading1"/>
        <w:spacing w:before="0"/>
        <w:rPr>
          <w:sz w:val="28"/>
          <w:szCs w:val="28"/>
        </w:rPr>
      </w:pPr>
      <w:bookmarkStart w:id="2" w:name="_TOC_250002"/>
      <w:r w:rsidRPr="00B75E52">
        <w:rPr>
          <w:color w:val="050D58"/>
          <w:sz w:val="28"/>
          <w:szCs w:val="28"/>
        </w:rPr>
        <w:lastRenderedPageBreak/>
        <w:t>Activités du groupe de travail</w:t>
      </w:r>
      <w:bookmarkEnd w:id="2"/>
    </w:p>
    <w:p w14:paraId="4D27C890" w14:textId="77777777" w:rsidR="009F20C7" w:rsidRPr="00B75E52" w:rsidRDefault="009F20C7" w:rsidP="00230B2B">
      <w:pPr>
        <w:pStyle w:val="BodyText"/>
        <w:rPr>
          <w:sz w:val="28"/>
          <w:szCs w:val="22"/>
        </w:rPr>
      </w:pPr>
    </w:p>
    <w:p w14:paraId="0A461B2D" w14:textId="77777777" w:rsidR="009F20C7" w:rsidRPr="00B75E52" w:rsidRDefault="00000000" w:rsidP="00230B2B">
      <w:pPr>
        <w:pStyle w:val="BodyText"/>
        <w:ind w:left="100"/>
        <w:jc w:val="both"/>
        <w:rPr>
          <w:sz w:val="22"/>
          <w:szCs w:val="22"/>
        </w:rPr>
      </w:pPr>
      <w:r w:rsidRPr="00B75E52">
        <w:rPr>
          <w:sz w:val="22"/>
          <w:szCs w:val="22"/>
        </w:rPr>
        <w:t>Les activités du GTCNI en 2022-2023 se sont concentrées sur les éléments de travail énumérés ci-dessus dans la section d'introduction. Plus en détail, ces activités comprenaient :</w:t>
      </w:r>
    </w:p>
    <w:p w14:paraId="4BBD732B" w14:textId="77777777" w:rsidR="009F20C7" w:rsidRPr="00B75E52" w:rsidRDefault="009F20C7" w:rsidP="00230B2B">
      <w:pPr>
        <w:pStyle w:val="BodyText"/>
        <w:rPr>
          <w:sz w:val="28"/>
          <w:szCs w:val="22"/>
        </w:rPr>
      </w:pPr>
    </w:p>
    <w:p w14:paraId="72EE7342" w14:textId="42A8DBFC" w:rsidR="009F20C7" w:rsidRPr="00B75E52" w:rsidRDefault="00000000" w:rsidP="00230B2B">
      <w:pPr>
        <w:pStyle w:val="Heading4"/>
        <w:numPr>
          <w:ilvl w:val="0"/>
          <w:numId w:val="6"/>
        </w:numPr>
        <w:tabs>
          <w:tab w:val="left" w:pos="820"/>
        </w:tabs>
        <w:ind w:firstLine="0"/>
        <w:jc w:val="both"/>
        <w:rPr>
          <w:sz w:val="22"/>
          <w:szCs w:val="22"/>
        </w:rPr>
      </w:pPr>
      <w:r w:rsidRPr="00B75E52">
        <w:rPr>
          <w:sz w:val="22"/>
          <w:szCs w:val="22"/>
        </w:rPr>
        <w:t>Travaillez à l’élaboration d’une résolution ou d’une déclaration politique pour exprimer le point de vue de la GPA sur des normes élevées en matière de protection des données et de confidentialité.</w:t>
      </w:r>
    </w:p>
    <w:p w14:paraId="4A232953" w14:textId="28B714D1" w:rsidR="009F20C7" w:rsidRPr="00B75E52" w:rsidRDefault="00000000" w:rsidP="00230B2B">
      <w:pPr>
        <w:pStyle w:val="BodyText"/>
        <w:ind w:left="100" w:right="228"/>
        <w:jc w:val="both"/>
        <w:rPr>
          <w:sz w:val="22"/>
          <w:szCs w:val="22"/>
        </w:rPr>
      </w:pPr>
      <w:r w:rsidRPr="00B75E52">
        <w:rPr>
          <w:sz w:val="22"/>
          <w:szCs w:val="22"/>
        </w:rPr>
        <w:t xml:space="preserve">Le Groupe de travail sur les cadres et normes mondiaux de la GPA (GTCNI) s'est vu attribuer une action dans le plan stratégique de la GPA 2021-23 pour « travailler à une résolution ou à une déclaration politique pour exprimer le point de vue de la GPA sur des normes élevées en matière de protection des données et de confidentialité ». Ce point concerne l'essence même du travail de la GPA, à la fois dans le cadre de sa mission, qui inclut la fourniture d'un leadership réglementaire et politique au niveau international pour la protection des données et de la confidentialité, et dans sa principale priorité stratégique, qui consiste </w:t>
      </w:r>
      <w:r w:rsidR="007272C0" w:rsidRPr="00B75E52">
        <w:rPr>
          <w:sz w:val="22"/>
          <w:szCs w:val="22"/>
        </w:rPr>
        <w:t>en</w:t>
      </w:r>
      <w:r w:rsidRPr="00B75E52">
        <w:rPr>
          <w:sz w:val="22"/>
          <w:szCs w:val="22"/>
        </w:rPr>
        <w:t xml:space="preserve"> « favoriser un cadre réglementaire mondial offrant des normes claires et constamment élevées en matière de protection des données, alors que la numérisation se poursuit à un rythme soutenu ». En adoptant une résolution ou une déclaration politique sur la vision commune des autorités membres de la GPA concernant des normes élevées en matière de protection des données et de confidentialité, la GPA s'engage à plaider et promouvoir des normes élevées à l'échelle mondiale et au sein des juridictions membres. Cela contribuera à assurer la protection des données personnelles partout où elles circulent.</w:t>
      </w:r>
    </w:p>
    <w:p w14:paraId="41F5294C" w14:textId="77777777" w:rsidR="009F20C7" w:rsidRPr="00B75E52" w:rsidRDefault="00000000" w:rsidP="00230B2B">
      <w:pPr>
        <w:pStyle w:val="BodyText"/>
        <w:ind w:left="100" w:right="253"/>
        <w:jc w:val="both"/>
        <w:rPr>
          <w:sz w:val="22"/>
          <w:szCs w:val="22"/>
        </w:rPr>
      </w:pPr>
      <w:r w:rsidRPr="00B75E52">
        <w:rPr>
          <w:sz w:val="22"/>
          <w:szCs w:val="22"/>
        </w:rPr>
        <w:t>La GPA a exposé pour la dernière fois son point de vue sur des</w:t>
      </w:r>
      <w:r w:rsidRPr="00B75E52">
        <w:rPr>
          <w:i/>
          <w:sz w:val="22"/>
          <w:szCs w:val="22"/>
        </w:rPr>
        <w:t xml:space="preserve"> </w:t>
      </w:r>
      <w:r w:rsidRPr="00B75E52">
        <w:rPr>
          <w:sz w:val="22"/>
          <w:szCs w:val="22"/>
        </w:rPr>
        <w:t>normes générales élevées en matière de protection des données et de confidentialité (par opposition à des normes élevées liées à des activités particulières) en 2009, dans la résolution de Madrid</w:t>
      </w:r>
      <w:r w:rsidRPr="00B75E52">
        <w:rPr>
          <w:sz w:val="22"/>
          <w:szCs w:val="22"/>
          <w:vertAlign w:val="superscript"/>
        </w:rPr>
        <w:t>4</w:t>
      </w:r>
      <w:r w:rsidRPr="00B75E52">
        <w:rPr>
          <w:sz w:val="22"/>
          <w:szCs w:val="22"/>
        </w:rPr>
        <w:t>. Pour débuter notre travail, le GTCNI a examiné cette résolution. Nous avons constaté que de nombreux principes, droits et autres éléments de la résolution restent familiers aujourd'hui : par exemple, les principes clés y sont abordés, plusieurs mesures de responsabilité sont incluses et l'importance d'une autorité de contrôle indépendante et impartiale est soulignée.</w:t>
      </w:r>
    </w:p>
    <w:p w14:paraId="753E21C5" w14:textId="12803BFB" w:rsidR="009F20C7" w:rsidRPr="00B75E52" w:rsidRDefault="00000000" w:rsidP="00230B2B">
      <w:pPr>
        <w:pStyle w:val="BodyText"/>
        <w:ind w:left="100" w:right="172"/>
        <w:jc w:val="both"/>
        <w:rPr>
          <w:sz w:val="22"/>
          <w:szCs w:val="22"/>
        </w:rPr>
      </w:pPr>
      <w:r w:rsidRPr="00B75E52">
        <w:rPr>
          <w:sz w:val="22"/>
          <w:szCs w:val="22"/>
        </w:rPr>
        <w:t>Cependant, au cours des 14 années écoulées depuis l'adoption de la résolution de Madrid, des changements profonds et rapides ont eu lieu (et continuent d'être) alors que l'économie et la société mondiales se numérisent de plus en plus. De nouvelles lois et de nouveaux cadres sur la protection des données ont été élaborés et mis à jour ; et les autorités de régulation ont également évolué. Nous avons donc cherch</w:t>
      </w:r>
      <w:r w:rsidR="007272C0" w:rsidRPr="00B75E52">
        <w:rPr>
          <w:sz w:val="22"/>
          <w:szCs w:val="22"/>
        </w:rPr>
        <w:t>é</w:t>
      </w:r>
      <w:r w:rsidRPr="00B75E52">
        <w:rPr>
          <w:sz w:val="22"/>
          <w:szCs w:val="22"/>
        </w:rPr>
        <w:t xml:space="preserve"> à comprendre quels principes, droits et autres éléments</w:t>
      </w:r>
      <w:r w:rsidR="007272C0" w:rsidRPr="00B75E52">
        <w:rPr>
          <w:sz w:val="22"/>
          <w:szCs w:val="22"/>
        </w:rPr>
        <w:t>,</w:t>
      </w:r>
      <w:r w:rsidRPr="00B75E52">
        <w:rPr>
          <w:sz w:val="22"/>
          <w:szCs w:val="22"/>
        </w:rPr>
        <w:t xml:space="preserve"> les membres de la GPA conviendraient qu'il était important de défendre à ce stade, afin de garantir des normes mondiales élevées en matière de protection des données.</w:t>
      </w:r>
    </w:p>
    <w:p w14:paraId="6BA2889C" w14:textId="77777777" w:rsidR="009F20C7" w:rsidRPr="00B75E52" w:rsidRDefault="00000000" w:rsidP="00230B2B">
      <w:pPr>
        <w:pStyle w:val="BodyText"/>
        <w:ind w:left="100"/>
        <w:jc w:val="both"/>
        <w:rPr>
          <w:sz w:val="22"/>
          <w:szCs w:val="22"/>
        </w:rPr>
      </w:pPr>
      <w:r w:rsidRPr="00B75E52">
        <w:rPr>
          <w:sz w:val="22"/>
          <w:szCs w:val="22"/>
        </w:rPr>
        <w:t>Pour ce faire, nous avons élaboré une enquête auprès des membres de la GPA, basée sur les principes, droits et autres éléments de la résolution de Madrid, en y ajoutant des éléments issus d’instruments plus récemment adoptés. L'objectif était de comprendre ce que les autorités considèrent comme important aujourd’hui, et ce qu’il sera important d’inclure pour que les cadres de protection des données actuels soient adaptés à l'avenir.</w:t>
      </w:r>
    </w:p>
    <w:p w14:paraId="7C49CC89" w14:textId="5C89D011" w:rsidR="00230B2B" w:rsidRPr="00B75E52" w:rsidRDefault="00000000" w:rsidP="00230B2B">
      <w:pPr>
        <w:pStyle w:val="BodyText"/>
        <w:ind w:left="100" w:right="216"/>
        <w:rPr>
          <w:sz w:val="22"/>
          <w:szCs w:val="22"/>
        </w:rPr>
      </w:pPr>
      <w:r w:rsidRPr="00B75E52">
        <w:rPr>
          <w:sz w:val="22"/>
          <w:szCs w:val="22"/>
        </w:rPr>
        <w:t>L'enquête comprenait des questions visant à déterminer la pertinence de ces principes, droits et autres éléments ; s'ils nécessitaient d'être soulignés ; si la législation actuelle dans les juridictions membres reflétait un contenu similaire, si les membres réclamaient des changements législatifs dans leur juridiction, et quels autres principes, droits et autres facteurs devaient être inclus. Le résumé du rapport de l’enquête se trouve en Annexe A.</w:t>
      </w:r>
    </w:p>
    <w:p w14:paraId="555FC73A" w14:textId="36388D45" w:rsidR="009F20C7" w:rsidRPr="00B75E52" w:rsidRDefault="009F20C7" w:rsidP="00230B2B">
      <w:pPr>
        <w:pStyle w:val="BodyText"/>
        <w:ind w:left="100"/>
        <w:jc w:val="both"/>
        <w:rPr>
          <w:sz w:val="22"/>
          <w:szCs w:val="22"/>
        </w:rPr>
      </w:pPr>
    </w:p>
    <w:p w14:paraId="5AD33BA8" w14:textId="77777777" w:rsidR="009F20C7" w:rsidRPr="00B75E52" w:rsidRDefault="00000000" w:rsidP="00230B2B">
      <w:pPr>
        <w:pStyle w:val="BodyText"/>
        <w:rPr>
          <w:sz w:val="13"/>
          <w:szCs w:val="22"/>
        </w:rPr>
      </w:pPr>
      <w:r w:rsidRPr="00B75E52">
        <w:rPr>
          <w:noProof/>
          <w:sz w:val="22"/>
          <w:szCs w:val="22"/>
        </w:rPr>
        <mc:AlternateContent>
          <mc:Choice Requires="wps">
            <w:drawing>
              <wp:anchor distT="0" distB="0" distL="0" distR="0" simplePos="0" relativeHeight="487589376" behindDoc="1" locked="0" layoutInCell="1" allowOverlap="1" wp14:anchorId="50A2572D" wp14:editId="7EF73B20">
                <wp:simplePos x="0" y="0"/>
                <wp:positionH relativeFrom="page">
                  <wp:posOffset>914704</wp:posOffset>
                </wp:positionH>
                <wp:positionV relativeFrom="paragraph">
                  <wp:posOffset>124688</wp:posOffset>
                </wp:positionV>
                <wp:extent cx="1829435" cy="107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4002pt;margin-top:9.817997pt;width:144.020pt;height:.84003pt;mso-position-horizontal-relative:page;mso-position-vertical-relative:paragraph;z-index:-15727104;mso-wrap-distance-left:0;mso-wrap-distance-right:0" id="docshape7" filled="true" fillcolor="#000000" stroked="false">
                <v:fill type="solid"/>
                <w10:wrap type="topAndBottom"/>
              </v:rect>
            </w:pict>
          </mc:Fallback>
        </mc:AlternateContent>
      </w:r>
    </w:p>
    <w:p w14:paraId="74A483CE" w14:textId="77777777" w:rsidR="009F20C7" w:rsidRPr="00B75E52" w:rsidRDefault="00000000" w:rsidP="00230B2B">
      <w:pPr>
        <w:ind w:left="100"/>
        <w:rPr>
          <w:sz w:val="18"/>
          <w:szCs w:val="21"/>
        </w:rPr>
      </w:pPr>
      <w:r w:rsidRPr="00B75E52">
        <w:rPr>
          <w:sz w:val="18"/>
          <w:szCs w:val="21"/>
          <w:vertAlign w:val="superscript"/>
        </w:rPr>
        <w:t>4</w:t>
      </w:r>
      <w:r w:rsidRPr="00B75E52">
        <w:rPr>
          <w:sz w:val="18"/>
          <w:szCs w:val="21"/>
        </w:rPr>
        <w:t xml:space="preserve"> </w:t>
      </w:r>
      <w:hyperlink r:id="rId17">
        <w:r w:rsidRPr="00B75E52">
          <w:rPr>
            <w:color w:val="0462C1"/>
            <w:sz w:val="18"/>
            <w:szCs w:val="21"/>
            <w:u w:val="single" w:color="0462C1"/>
          </w:rPr>
          <w:t>14302 STANDARS.qxp:Maquetación 1 (globalprivacyassembly.org)</w:t>
        </w:r>
      </w:hyperlink>
    </w:p>
    <w:p w14:paraId="666165A0" w14:textId="77777777" w:rsidR="009F20C7" w:rsidRPr="007272C0" w:rsidRDefault="009F20C7" w:rsidP="00230B2B">
      <w:pPr>
        <w:rPr>
          <w:sz w:val="20"/>
        </w:rPr>
        <w:sectPr w:rsidR="009F20C7" w:rsidRPr="007272C0" w:rsidSect="00A86B15">
          <w:pgSz w:w="11910" w:h="16840"/>
          <w:pgMar w:top="1400" w:right="1320" w:bottom="1240" w:left="1340" w:header="0" w:footer="1043" w:gutter="0"/>
          <w:cols w:space="720"/>
        </w:sectPr>
      </w:pPr>
    </w:p>
    <w:p w14:paraId="19B906AC" w14:textId="2E000BBF" w:rsidR="009F20C7" w:rsidRPr="00B75E52" w:rsidRDefault="00000000" w:rsidP="00230B2B">
      <w:pPr>
        <w:pStyle w:val="BodyText"/>
        <w:ind w:left="100" w:right="161"/>
        <w:jc w:val="both"/>
        <w:rPr>
          <w:sz w:val="22"/>
          <w:szCs w:val="22"/>
        </w:rPr>
      </w:pPr>
      <w:r w:rsidRPr="00B75E52">
        <w:rPr>
          <w:sz w:val="22"/>
          <w:szCs w:val="22"/>
        </w:rPr>
        <w:lastRenderedPageBreak/>
        <w:t>Les réponses à l'enquête ont indiqué qu'une résolution serait un mécanisme utile que la GPA pourrait utiliser pour défendre ces principes, droits et autres éléments afin d'atteindre des normes mondiales élevées en matière de protection des données et de confidentialité, et pour appeler les lois et les décideurs politiques à utiliser l'expertise des autorités chargées de la protection des données et de la vie privée lorsqu'ils élaborent et mettent en œuvre de nouvelles lois et de nouvelles politiques. La résolution expose donc à un niveau élevé les attentes actuelles concernant les principes, droits et autres éléments importants pour garantir des normes élevées de protection des données et de confidentialité en 2023, et que nous recommandons aux décideurs politiques d'envisager d'inclure dans la mesure où les lois de leurs juridictions sont introduites et modifiées. Le projet de résolution sera soumis pour adoption lors de la GPA 2023.</w:t>
      </w:r>
    </w:p>
    <w:p w14:paraId="770B750C" w14:textId="77777777" w:rsidR="009F20C7" w:rsidRPr="00B75E52" w:rsidRDefault="009F20C7" w:rsidP="00230B2B">
      <w:pPr>
        <w:pStyle w:val="BodyText"/>
        <w:jc w:val="both"/>
        <w:rPr>
          <w:sz w:val="28"/>
          <w:szCs w:val="22"/>
        </w:rPr>
      </w:pPr>
    </w:p>
    <w:p w14:paraId="0D9657C1" w14:textId="77777777" w:rsidR="009F20C7" w:rsidRPr="00B75E52" w:rsidRDefault="00000000" w:rsidP="00230B2B">
      <w:pPr>
        <w:pStyle w:val="Heading4"/>
        <w:numPr>
          <w:ilvl w:val="0"/>
          <w:numId w:val="6"/>
        </w:numPr>
        <w:tabs>
          <w:tab w:val="left" w:pos="820"/>
        </w:tabs>
        <w:jc w:val="both"/>
        <w:rPr>
          <w:sz w:val="22"/>
          <w:szCs w:val="22"/>
        </w:rPr>
      </w:pPr>
      <w:r w:rsidRPr="00B75E52">
        <w:rPr>
          <w:sz w:val="22"/>
          <w:szCs w:val="22"/>
        </w:rPr>
        <w:t>Poursuivre les travaux sur les mécanismes de transfert transfrontalier</w:t>
      </w:r>
    </w:p>
    <w:p w14:paraId="5BB14D78" w14:textId="52CF639F" w:rsidR="009F20C7" w:rsidRPr="00B75E52" w:rsidRDefault="00000000" w:rsidP="00230B2B">
      <w:pPr>
        <w:pStyle w:val="BodyText"/>
        <w:ind w:left="100"/>
        <w:jc w:val="both"/>
        <w:rPr>
          <w:sz w:val="22"/>
          <w:szCs w:val="22"/>
        </w:rPr>
      </w:pPr>
      <w:r w:rsidRPr="00B75E52">
        <w:rPr>
          <w:sz w:val="22"/>
          <w:szCs w:val="22"/>
        </w:rPr>
        <w:t>Les transferts transfrontaliers sont un sujet de plus en plus pertinent. La nécessité de protéger les données personnelles partout où elles circulent reste d’une importance vitale, car la numérisation accrue entraîne une augmentation des volumes de données personnelles traitées dans l’économie numérique mondiale. Un nombre croissant d'outils et de mécanismes de transfert sont développés dans différents juridictions et cadres, offrant l'assurance que les données personnelles peuvent être protégées de manière appropriée au-delà des frontières, mais aussi le potentiel de complexité dans lequel les organisations transférant des données peuvent avoir du mal à s'orienter.</w:t>
      </w:r>
    </w:p>
    <w:p w14:paraId="3BF5E3F0" w14:textId="661F047B" w:rsidR="009F20C7" w:rsidRPr="00B75E52" w:rsidRDefault="007272C0" w:rsidP="00230B2B">
      <w:pPr>
        <w:pStyle w:val="BodyText"/>
        <w:ind w:left="100" w:right="228"/>
        <w:jc w:val="both"/>
        <w:rPr>
          <w:sz w:val="22"/>
          <w:szCs w:val="22"/>
        </w:rPr>
      </w:pPr>
      <w:r w:rsidRPr="00B75E52">
        <w:rPr>
          <w:sz w:val="22"/>
          <w:szCs w:val="22"/>
        </w:rPr>
        <w:t>À</w:t>
      </w:r>
      <w:r w:rsidR="00000000" w:rsidRPr="00B75E52">
        <w:rPr>
          <w:sz w:val="22"/>
          <w:szCs w:val="22"/>
        </w:rPr>
        <w:t xml:space="preserve"> travers notre revue de littérature réalisée en 2022</w:t>
      </w:r>
      <w:r w:rsidR="00000000" w:rsidRPr="00B75E52">
        <w:rPr>
          <w:sz w:val="22"/>
          <w:szCs w:val="22"/>
          <w:vertAlign w:val="superscript"/>
        </w:rPr>
        <w:t>5</w:t>
      </w:r>
      <w:r w:rsidR="00000000" w:rsidRPr="00B75E52">
        <w:rPr>
          <w:sz w:val="22"/>
          <w:szCs w:val="22"/>
        </w:rPr>
        <w:t xml:space="preserve"> et une surveillance informelle continue, nous sommes parfaitement conscients qu'il existe une variété de projets entrepris par des organismes et forums internationaux, des réseaux et des juridictions et organisations individuelles pour soutenir les transferts transfrontaliers</w:t>
      </w:r>
      <w:r w:rsidR="00000000" w:rsidRPr="00B75E52">
        <w:rPr>
          <w:sz w:val="22"/>
          <w:szCs w:val="22"/>
          <w:vertAlign w:val="superscript"/>
        </w:rPr>
        <w:t>6</w:t>
      </w:r>
      <w:r w:rsidR="00000000" w:rsidRPr="00B75E52">
        <w:rPr>
          <w:sz w:val="22"/>
          <w:szCs w:val="22"/>
        </w:rPr>
        <w:t>, comme le travail visant à développer et opérationnaliser la libre circulation des données avec confiance (LCDFC) par le G7 et sa Table ronde des autorités de protection des données et de la vie privée, et l'OCDE.</w:t>
      </w:r>
    </w:p>
    <w:p w14:paraId="633644E1" w14:textId="77777777" w:rsidR="009F20C7" w:rsidRPr="00B75E52" w:rsidRDefault="00000000" w:rsidP="00230B2B">
      <w:pPr>
        <w:pStyle w:val="BodyText"/>
        <w:ind w:left="100" w:right="216"/>
        <w:jc w:val="both"/>
        <w:rPr>
          <w:sz w:val="22"/>
          <w:szCs w:val="22"/>
        </w:rPr>
      </w:pPr>
      <w:r w:rsidRPr="00B75E52">
        <w:rPr>
          <w:sz w:val="22"/>
          <w:szCs w:val="22"/>
        </w:rPr>
        <w:t>Le GTCNI continue de vouloir faire tout son possible pour soutenir la circulation sécurisée et fluide des données personnelles à travers les frontières. Les résultats de l’analyse documentaire de 2022 ont indiqué qu’il existait des possibilités de poursuivre les travaux de la GPA sur ce sujet, qui pourraient viser à :</w:t>
      </w:r>
    </w:p>
    <w:p w14:paraId="33FD4BA6" w14:textId="77777777" w:rsidR="009F20C7" w:rsidRPr="00B75E52" w:rsidRDefault="00000000" w:rsidP="00230B2B">
      <w:pPr>
        <w:pStyle w:val="ListParagraph"/>
        <w:numPr>
          <w:ilvl w:val="0"/>
          <w:numId w:val="6"/>
        </w:numPr>
        <w:tabs>
          <w:tab w:val="left" w:pos="820"/>
        </w:tabs>
        <w:jc w:val="both"/>
        <w:rPr>
          <w:szCs w:val="21"/>
        </w:rPr>
      </w:pPr>
      <w:r w:rsidRPr="00B75E52">
        <w:rPr>
          <w:szCs w:val="21"/>
        </w:rPr>
        <w:t>faciliter une meilleure compréhension des mécanismes de transfert actuels et émergents ;</w:t>
      </w:r>
    </w:p>
    <w:p w14:paraId="174BE5F7" w14:textId="77777777" w:rsidR="009F20C7" w:rsidRPr="00B75E52" w:rsidRDefault="00000000" w:rsidP="00230B2B">
      <w:pPr>
        <w:pStyle w:val="ListParagraph"/>
        <w:numPr>
          <w:ilvl w:val="0"/>
          <w:numId w:val="6"/>
        </w:numPr>
        <w:tabs>
          <w:tab w:val="left" w:pos="820"/>
        </w:tabs>
        <w:jc w:val="both"/>
        <w:rPr>
          <w:szCs w:val="21"/>
        </w:rPr>
      </w:pPr>
      <w:r w:rsidRPr="00B75E52">
        <w:rPr>
          <w:szCs w:val="21"/>
        </w:rPr>
        <w:t>mettre en évidence les points communs et la convergence ;</w:t>
      </w:r>
    </w:p>
    <w:p w14:paraId="55C1F338" w14:textId="77777777" w:rsidR="009F20C7" w:rsidRPr="00B75E52" w:rsidRDefault="00000000" w:rsidP="00230B2B">
      <w:pPr>
        <w:pStyle w:val="ListParagraph"/>
        <w:numPr>
          <w:ilvl w:val="0"/>
          <w:numId w:val="6"/>
        </w:numPr>
        <w:tabs>
          <w:tab w:val="left" w:pos="820"/>
        </w:tabs>
        <w:jc w:val="both"/>
        <w:rPr>
          <w:szCs w:val="21"/>
        </w:rPr>
      </w:pPr>
      <w:r w:rsidRPr="00B75E52">
        <w:rPr>
          <w:szCs w:val="21"/>
        </w:rPr>
        <w:t>suivre les évolutions ; et</w:t>
      </w:r>
    </w:p>
    <w:p w14:paraId="0C9C97EB" w14:textId="77777777" w:rsidR="009F20C7" w:rsidRPr="00B75E52" w:rsidRDefault="00000000" w:rsidP="00230B2B">
      <w:pPr>
        <w:pStyle w:val="ListParagraph"/>
        <w:numPr>
          <w:ilvl w:val="0"/>
          <w:numId w:val="6"/>
        </w:numPr>
        <w:tabs>
          <w:tab w:val="left" w:pos="820"/>
        </w:tabs>
        <w:ind w:right="462"/>
        <w:jc w:val="both"/>
        <w:rPr>
          <w:szCs w:val="21"/>
        </w:rPr>
      </w:pPr>
      <w:r w:rsidRPr="00B75E52">
        <w:rPr>
          <w:szCs w:val="21"/>
        </w:rPr>
        <w:t>favoriser l’engagement avec les réseaux mondiaux, les organisations multilatérales et d’autres parties prenantes clés afin de soutenir les opportunités ci-dessus.</w:t>
      </w:r>
    </w:p>
    <w:p w14:paraId="4E079BD5" w14:textId="138C1566" w:rsidR="00230B2B" w:rsidRPr="00B75E52" w:rsidRDefault="00000000" w:rsidP="00230B2B">
      <w:pPr>
        <w:pStyle w:val="BodyText"/>
        <w:ind w:left="100" w:right="331"/>
        <w:jc w:val="both"/>
        <w:rPr>
          <w:sz w:val="22"/>
          <w:szCs w:val="22"/>
        </w:rPr>
      </w:pPr>
      <w:r w:rsidRPr="00B75E52">
        <w:rPr>
          <w:sz w:val="22"/>
          <w:szCs w:val="22"/>
        </w:rPr>
        <w:t>En 2023, les membres du GTCNI ont réalisé une comparaison détaillée des clauses contractuelles dans l'ASEAN, le Conseil de l'Europe, l'UE, le RIPD (réseau ibéro-américain), l'Argentine, la Nouvelle-Zélande et le Royaume-Uni. Le mécanisme des clauses contractuelles a été choisi pour l'exercice comparatif</w:t>
      </w:r>
      <w:r w:rsidR="007272C0" w:rsidRPr="00B75E52">
        <w:rPr>
          <w:sz w:val="22"/>
          <w:szCs w:val="22"/>
        </w:rPr>
        <w:t>,</w:t>
      </w:r>
      <w:r w:rsidRPr="00B75E52">
        <w:rPr>
          <w:sz w:val="22"/>
          <w:szCs w:val="22"/>
        </w:rPr>
        <w:t xml:space="preserve"> car les clauses contractuelles ont été identifiées comme l'un des mécanismes les plus importants dans les régions de la GPA.</w:t>
      </w:r>
    </w:p>
    <w:p w14:paraId="6E7CCD69" w14:textId="14F20A08" w:rsidR="009F20C7" w:rsidRPr="00B75E52" w:rsidRDefault="009F20C7" w:rsidP="00230B2B">
      <w:pPr>
        <w:pStyle w:val="BodyText"/>
        <w:ind w:left="100" w:right="161"/>
        <w:jc w:val="both"/>
        <w:rPr>
          <w:sz w:val="22"/>
          <w:szCs w:val="22"/>
        </w:rPr>
      </w:pPr>
    </w:p>
    <w:p w14:paraId="04282531" w14:textId="77777777" w:rsidR="009F20C7" w:rsidRPr="00B75E52" w:rsidRDefault="00000000" w:rsidP="00230B2B">
      <w:pPr>
        <w:pStyle w:val="BodyText"/>
        <w:rPr>
          <w:szCs w:val="22"/>
        </w:rPr>
      </w:pPr>
      <w:r w:rsidRPr="00B75E52">
        <w:rPr>
          <w:noProof/>
          <w:sz w:val="22"/>
          <w:szCs w:val="22"/>
        </w:rPr>
        <mc:AlternateContent>
          <mc:Choice Requires="wps">
            <w:drawing>
              <wp:anchor distT="0" distB="0" distL="0" distR="0" simplePos="0" relativeHeight="487589888" behindDoc="1" locked="0" layoutInCell="1" allowOverlap="1" wp14:anchorId="6DA43C66" wp14:editId="50AE05F9">
                <wp:simplePos x="0" y="0"/>
                <wp:positionH relativeFrom="page">
                  <wp:posOffset>914704</wp:posOffset>
                </wp:positionH>
                <wp:positionV relativeFrom="paragraph">
                  <wp:posOffset>204219</wp:posOffset>
                </wp:positionV>
                <wp:extent cx="182943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4002pt;margin-top:16.080284pt;width:144.020pt;height:.83997pt;mso-position-horizontal-relative:page;mso-position-vertical-relative:paragraph;z-index:-15726592;mso-wrap-distance-left:0;mso-wrap-distance-right:0" id="docshape8" filled="true" fillcolor="#000000" stroked="false">
                <v:fill type="solid"/>
                <w10:wrap type="topAndBottom"/>
              </v:rect>
            </w:pict>
          </mc:Fallback>
        </mc:AlternateContent>
      </w:r>
    </w:p>
    <w:p w14:paraId="13278605" w14:textId="77777777" w:rsidR="009F20C7" w:rsidRPr="00B75E52" w:rsidRDefault="00000000" w:rsidP="00230B2B">
      <w:pPr>
        <w:ind w:left="100"/>
        <w:rPr>
          <w:sz w:val="18"/>
          <w:szCs w:val="21"/>
        </w:rPr>
      </w:pPr>
      <w:r w:rsidRPr="00B75E52">
        <w:rPr>
          <w:sz w:val="18"/>
          <w:szCs w:val="21"/>
          <w:vertAlign w:val="superscript"/>
        </w:rPr>
        <w:t>5</w:t>
      </w:r>
      <w:r w:rsidRPr="00B75E52">
        <w:rPr>
          <w:sz w:val="18"/>
          <w:szCs w:val="21"/>
        </w:rPr>
        <w:t xml:space="preserve"> </w:t>
      </w:r>
      <w:hyperlink r:id="rId18">
        <w:r w:rsidRPr="00B75E52">
          <w:rPr>
            <w:color w:val="0462C1"/>
            <w:sz w:val="18"/>
            <w:szCs w:val="21"/>
            <w:u w:val="single" w:color="0462C1"/>
          </w:rPr>
          <w:t>2.2.b.-Global-Frameworks-and-Standards-Workin-Group-English.pdf (globalprivacyassembly.org)</w:t>
        </w:r>
      </w:hyperlink>
    </w:p>
    <w:p w14:paraId="6E4D30A6" w14:textId="77777777" w:rsidR="009F20C7" w:rsidRPr="00B75E52" w:rsidRDefault="00000000" w:rsidP="00230B2B">
      <w:pPr>
        <w:ind w:left="100"/>
        <w:rPr>
          <w:sz w:val="18"/>
          <w:szCs w:val="21"/>
        </w:rPr>
      </w:pPr>
      <w:r w:rsidRPr="00B75E52">
        <w:rPr>
          <w:sz w:val="18"/>
          <w:szCs w:val="21"/>
          <w:vertAlign w:val="superscript"/>
        </w:rPr>
        <w:t>6</w:t>
      </w:r>
      <w:r w:rsidRPr="00B75E52">
        <w:rPr>
          <w:sz w:val="18"/>
          <w:szCs w:val="21"/>
        </w:rPr>
        <w:t xml:space="preserve"> Quelques autres exemples (non exhaustifs), juridictions individuelles telles que DIFC : </w:t>
      </w:r>
      <w:hyperlink r:id="rId19" w:anchor="s6">
        <w:r w:rsidRPr="00B75E52">
          <w:rPr>
            <w:color w:val="0462C1"/>
            <w:sz w:val="18"/>
            <w:szCs w:val="21"/>
            <w:u w:val="single" w:color="0462C1"/>
          </w:rPr>
          <w:t>Exportation et partage de données | DIFC</w:t>
        </w:r>
        <w:r w:rsidRPr="00B75E52">
          <w:rPr>
            <w:sz w:val="18"/>
            <w:szCs w:val="21"/>
          </w:rPr>
          <w:t>;</w:t>
        </w:r>
      </w:hyperlink>
      <w:r w:rsidRPr="00B75E52">
        <w:rPr>
          <w:sz w:val="18"/>
          <w:szCs w:val="21"/>
        </w:rPr>
        <w:t xml:space="preserve"> réseaux régionaux tels qu’ASEAN / Commission européenne : </w:t>
      </w:r>
      <w:hyperlink r:id="rId20">
        <w:r w:rsidRPr="00B75E52">
          <w:rPr>
            <w:color w:val="0462C1"/>
            <w:sz w:val="18"/>
            <w:szCs w:val="21"/>
            <w:u w:val="single" w:color="0462C1"/>
          </w:rPr>
          <w:t>(Final) Joint_Guide_to_ASEAN_MCC_and_EU_SCC.pdf (europa.eu)</w:t>
        </w:r>
      </w:hyperlink>
      <w:r w:rsidRPr="00B75E52">
        <w:rPr>
          <w:color w:val="0462C1"/>
          <w:sz w:val="18"/>
          <w:szCs w:val="21"/>
        </w:rPr>
        <w:t xml:space="preserve"> </w:t>
      </w:r>
      <w:hyperlink r:id="rId21"/>
    </w:p>
    <w:p w14:paraId="22505169" w14:textId="77777777" w:rsidR="009F20C7" w:rsidRPr="007272C0" w:rsidRDefault="009F20C7" w:rsidP="00230B2B">
      <w:pPr>
        <w:rPr>
          <w:sz w:val="20"/>
        </w:rPr>
        <w:sectPr w:rsidR="009F20C7" w:rsidRPr="007272C0" w:rsidSect="00A86B15">
          <w:pgSz w:w="11910" w:h="16840"/>
          <w:pgMar w:top="1380" w:right="1320" w:bottom="1240" w:left="1340" w:header="0" w:footer="1043" w:gutter="0"/>
          <w:cols w:space="720"/>
        </w:sectPr>
      </w:pPr>
    </w:p>
    <w:p w14:paraId="58A19380" w14:textId="77777777" w:rsidR="009F20C7" w:rsidRPr="007272C0" w:rsidRDefault="00000000" w:rsidP="00230B2B">
      <w:pPr>
        <w:pStyle w:val="BodyText"/>
        <w:ind w:left="100" w:right="238"/>
        <w:jc w:val="both"/>
      </w:pPr>
      <w:r w:rsidRPr="007272C0">
        <w:lastRenderedPageBreak/>
        <w:t>Des clauses de contrôleur à contrôleur et de contrôleur à sous-traitant ont été incluses, avec un tableau comparatif distinct pour chacune. Les tableaux sont destinés à fournir un outil comparatif aux organisations utilisant des clauses contractuelles pour les transferts de données.</w:t>
      </w:r>
    </w:p>
    <w:p w14:paraId="49A48A9D" w14:textId="77777777" w:rsidR="009F20C7" w:rsidRPr="007272C0" w:rsidRDefault="00000000" w:rsidP="00230B2B">
      <w:pPr>
        <w:pStyle w:val="BodyText"/>
        <w:ind w:left="100"/>
        <w:jc w:val="both"/>
      </w:pPr>
      <w:r w:rsidRPr="007272C0">
        <w:t>Les tableaux se trouvent aux annexes B et C, dans les documents d'accompagnement.</w:t>
      </w:r>
    </w:p>
    <w:p w14:paraId="48667F34" w14:textId="77777777" w:rsidR="009F20C7" w:rsidRPr="007272C0" w:rsidRDefault="009F20C7" w:rsidP="00230B2B">
      <w:pPr>
        <w:sectPr w:rsidR="009F20C7" w:rsidRPr="007272C0" w:rsidSect="00A86B15">
          <w:pgSz w:w="11910" w:h="16840"/>
          <w:pgMar w:top="1380" w:right="1320" w:bottom="1240" w:left="1340" w:header="0" w:footer="1043" w:gutter="0"/>
          <w:cols w:space="720"/>
        </w:sectPr>
      </w:pPr>
    </w:p>
    <w:p w14:paraId="1F2AC363" w14:textId="77777777" w:rsidR="009F20C7" w:rsidRPr="007272C0" w:rsidRDefault="00000000" w:rsidP="00230B2B">
      <w:pPr>
        <w:ind w:left="100"/>
        <w:rPr>
          <w:sz w:val="32"/>
        </w:rPr>
      </w:pPr>
      <w:r w:rsidRPr="007272C0">
        <w:rPr>
          <w:color w:val="050D58"/>
          <w:sz w:val="32"/>
        </w:rPr>
        <w:lastRenderedPageBreak/>
        <w:t>Plan prospectif 2023-2024</w:t>
      </w:r>
    </w:p>
    <w:p w14:paraId="46966A1B" w14:textId="77777777" w:rsidR="009F20C7" w:rsidRPr="007272C0" w:rsidRDefault="009F20C7" w:rsidP="00230B2B">
      <w:pPr>
        <w:pStyle w:val="BodyText"/>
        <w:rPr>
          <w:sz w:val="41"/>
        </w:rPr>
      </w:pPr>
    </w:p>
    <w:p w14:paraId="1371700B" w14:textId="77777777" w:rsidR="009F20C7" w:rsidRPr="007272C0" w:rsidRDefault="00000000" w:rsidP="00230B2B">
      <w:pPr>
        <w:pStyle w:val="BodyText"/>
        <w:ind w:left="100" w:right="228"/>
        <w:jc w:val="both"/>
      </w:pPr>
      <w:r w:rsidRPr="007272C0">
        <w:t>À la rédaction de cet article, le plan stratégique actuel de la GPA pour la période 2021-23</w:t>
      </w:r>
      <w:r w:rsidRPr="007272C0">
        <w:rPr>
          <w:vertAlign w:val="superscript"/>
        </w:rPr>
        <w:t>7</w:t>
      </w:r>
      <w:r w:rsidRPr="007272C0">
        <w:t xml:space="preserve"> souligne l'importance de promouvoir des normes élevées en matière de protection des données et du respect de la vie privée. Il met en avant la nécessité de disposer de mécanismes garantissant la protection des données personnelles où qu’elles soient traitées, ainsi que du rôle que la GPA dans ce domaine.</w:t>
      </w:r>
    </w:p>
    <w:p w14:paraId="01E40E7F" w14:textId="77777777" w:rsidR="009F20C7" w:rsidRPr="007272C0" w:rsidRDefault="00000000" w:rsidP="00230B2B">
      <w:pPr>
        <w:pStyle w:val="BodyText"/>
        <w:ind w:left="100" w:right="179"/>
        <w:jc w:val="both"/>
      </w:pPr>
      <w:r w:rsidRPr="007272C0">
        <w:t>La GPA adoptera un nouveau plan stratégique en 2023 pour la période 2023-25. Cela signifie que les propositions pour le plan prospectif du GTCNI pour 2023-24 devront être alignées sur ce plan global, donc jusqu'à ce qu'il soit adopté, les propositions de cette section sont provisoires.</w:t>
      </w:r>
    </w:p>
    <w:p w14:paraId="250CCFF7" w14:textId="77777777" w:rsidR="009F20C7" w:rsidRPr="007272C0" w:rsidRDefault="009F20C7" w:rsidP="00230B2B">
      <w:pPr>
        <w:pStyle w:val="BodyText"/>
        <w:jc w:val="both"/>
        <w:rPr>
          <w:sz w:val="20"/>
        </w:rPr>
      </w:pPr>
    </w:p>
    <w:p w14:paraId="7793088D" w14:textId="77777777" w:rsidR="009F20C7" w:rsidRPr="007272C0" w:rsidRDefault="00000000" w:rsidP="00230B2B">
      <w:pPr>
        <w:pStyle w:val="BodyText"/>
        <w:ind w:left="100"/>
        <w:jc w:val="both"/>
      </w:pPr>
      <w:r w:rsidRPr="007272C0">
        <w:t>Le GTCNI propose de travailler sur les points suivants :</w:t>
      </w:r>
    </w:p>
    <w:p w14:paraId="5EBC078D" w14:textId="77777777" w:rsidR="009F20C7" w:rsidRPr="007272C0" w:rsidRDefault="009F20C7" w:rsidP="00230B2B">
      <w:pPr>
        <w:pStyle w:val="BodyText"/>
        <w:jc w:val="both"/>
      </w:pPr>
    </w:p>
    <w:p w14:paraId="6E7A8FA6" w14:textId="77777777" w:rsidR="009F20C7" w:rsidRPr="007272C0" w:rsidRDefault="00000000" w:rsidP="00230B2B">
      <w:pPr>
        <w:pStyle w:val="Heading4"/>
        <w:numPr>
          <w:ilvl w:val="0"/>
          <w:numId w:val="6"/>
        </w:numPr>
        <w:tabs>
          <w:tab w:val="left" w:pos="820"/>
        </w:tabs>
        <w:jc w:val="both"/>
      </w:pPr>
      <w:r w:rsidRPr="007272C0">
        <w:t>Promouvoir des normes élevées de protection des données et de confidentialité</w:t>
      </w:r>
    </w:p>
    <w:p w14:paraId="6EE5D4EE" w14:textId="77777777" w:rsidR="009F20C7" w:rsidRPr="007272C0" w:rsidRDefault="00000000" w:rsidP="00230B2B">
      <w:pPr>
        <w:pStyle w:val="BodyText"/>
        <w:ind w:left="100" w:right="216"/>
        <w:jc w:val="both"/>
      </w:pPr>
      <w:r w:rsidRPr="007272C0">
        <w:t>Si la résolution sur les normes élevées est adoptée par les membres de la GPA en octobre 2023, le GTCNI devra réfléchir à la manière et aux moyens de la promouvoir. Cela implique non seulement d'encourager les membres de la GPA à mettre en œuvre les principes adoptés dans leurs juridictions respectives, mais également de sensibiliser les législateurs et les décideurs politiques externes.</w:t>
      </w:r>
    </w:p>
    <w:p w14:paraId="02269198" w14:textId="77777777" w:rsidR="009F20C7" w:rsidRPr="007272C0" w:rsidRDefault="009F20C7" w:rsidP="00230B2B">
      <w:pPr>
        <w:pStyle w:val="BodyText"/>
        <w:jc w:val="both"/>
      </w:pPr>
    </w:p>
    <w:p w14:paraId="1CAC33AF" w14:textId="77777777" w:rsidR="009F20C7" w:rsidRPr="007272C0" w:rsidRDefault="009F20C7" w:rsidP="00230B2B">
      <w:pPr>
        <w:pStyle w:val="BodyText"/>
        <w:jc w:val="both"/>
        <w:rPr>
          <w:sz w:val="30"/>
        </w:rPr>
      </w:pPr>
    </w:p>
    <w:p w14:paraId="154794A6" w14:textId="77777777" w:rsidR="009F20C7" w:rsidRPr="007272C0" w:rsidRDefault="00000000" w:rsidP="00230B2B">
      <w:pPr>
        <w:pStyle w:val="Heading4"/>
        <w:numPr>
          <w:ilvl w:val="0"/>
          <w:numId w:val="6"/>
        </w:numPr>
        <w:tabs>
          <w:tab w:val="left" w:pos="820"/>
        </w:tabs>
        <w:jc w:val="both"/>
      </w:pPr>
      <w:r w:rsidRPr="007272C0">
        <w:t>Transferts et mécanismes transfrontaliers</w:t>
      </w:r>
    </w:p>
    <w:p w14:paraId="761E6723" w14:textId="5492D7F4" w:rsidR="009F20C7" w:rsidRPr="007272C0" w:rsidRDefault="00000000" w:rsidP="00230B2B">
      <w:pPr>
        <w:pStyle w:val="BodyText"/>
        <w:ind w:left="100" w:right="216"/>
        <w:jc w:val="both"/>
      </w:pPr>
      <w:r w:rsidRPr="007272C0">
        <w:t>Le GTCNI devrait envisager de poursuivre ses travaux sur les transferts transfrontaliers de 2023 à 2025, tout en veillant à ce qu'ils complètent, sans chevauchement, les initiatives mené</w:t>
      </w:r>
      <w:r w:rsidR="007272C0" w:rsidRPr="007272C0">
        <w:t>e</w:t>
      </w:r>
      <w:r w:rsidRPr="007272C0">
        <w:t>s par d'autres organisations internationales (en particulier les travaux du G7 et de l'OCDE pour développer et opérationnaliser la libre circulation des données avec confiance (LCDFC), et par des autorités de protection des données autres que l</w:t>
      </w:r>
      <w:r w:rsidR="007272C0" w:rsidRPr="007272C0">
        <w:t xml:space="preserve">a </w:t>
      </w:r>
      <w:r w:rsidRPr="007272C0">
        <w:t>GPA, des forums régionaux ou autres.</w:t>
      </w:r>
    </w:p>
    <w:p w14:paraId="0767AAD2" w14:textId="77777777" w:rsidR="009F20C7" w:rsidRPr="007272C0" w:rsidRDefault="00000000" w:rsidP="00230B2B">
      <w:pPr>
        <w:pStyle w:val="BodyText"/>
        <w:ind w:left="100"/>
        <w:jc w:val="both"/>
      </w:pPr>
      <w:r w:rsidRPr="007272C0">
        <w:t>Il convient d'encourager l'analyse comparative des clauses contractuelles, le cas échéant.</w:t>
      </w:r>
    </w:p>
    <w:p w14:paraId="2F10EC91" w14:textId="20739FB5" w:rsidR="009F20C7" w:rsidRPr="007272C0" w:rsidRDefault="00000000" w:rsidP="00230B2B">
      <w:pPr>
        <w:pStyle w:val="BodyText"/>
        <w:ind w:left="100" w:right="219"/>
        <w:jc w:val="both"/>
      </w:pPr>
      <w:r w:rsidRPr="007272C0">
        <w:t>Afin de déterminer où la GPA peut apporter une valeur ajoutée significative au débat mondial sur les transferts, il serait judicieux de commencer par comprendre les besoins ou les préoccupations spécifiques des membres de la GPA (et des organisations dans leurs juridictions) concernant les transferts. Le paysage réglementaire actuel, ainsi que les problèmes, besoins et préoccupations actuels, pourraient être identifiés en réalisant une enquête auprès des membres de la GPA, en vue de mieux comprendre</w:t>
      </w:r>
      <w:r w:rsidR="007272C0" w:rsidRPr="007272C0">
        <w:t>,</w:t>
      </w:r>
      <w:r w:rsidRPr="007272C0">
        <w:t xml:space="preserve"> mais aussi d'explorer si la GPA peut entreprendre des activités pratiques pour soutenir les autorités sur cette question.</w:t>
      </w:r>
    </w:p>
    <w:p w14:paraId="37504BF2" w14:textId="77777777" w:rsidR="009F20C7" w:rsidRPr="007272C0" w:rsidRDefault="00000000" w:rsidP="00230B2B">
      <w:pPr>
        <w:pStyle w:val="BodyText"/>
        <w:ind w:left="100"/>
        <w:jc w:val="both"/>
      </w:pPr>
      <w:r w:rsidRPr="007272C0">
        <w:t>D'autres activités envisageables pourraient inclure d'autres analyses comparatives portant sur divers mécanismes de transfert, ainsi qu'un engagement externe avec d'autres parties travaillant sur les transferts transfrontaliers.</w:t>
      </w:r>
    </w:p>
    <w:p w14:paraId="1E7E5184" w14:textId="77777777" w:rsidR="009F20C7" w:rsidRPr="007272C0" w:rsidRDefault="009F20C7" w:rsidP="00230B2B">
      <w:pPr>
        <w:pStyle w:val="BodyText"/>
        <w:rPr>
          <w:sz w:val="20"/>
        </w:rPr>
      </w:pPr>
    </w:p>
    <w:p w14:paraId="6F09FD2E" w14:textId="77777777" w:rsidR="009F20C7" w:rsidRPr="007272C0" w:rsidRDefault="009F20C7" w:rsidP="00230B2B">
      <w:pPr>
        <w:pStyle w:val="BodyText"/>
        <w:rPr>
          <w:sz w:val="20"/>
        </w:rPr>
      </w:pPr>
    </w:p>
    <w:p w14:paraId="6D42D1CF" w14:textId="77777777" w:rsidR="009F20C7" w:rsidRPr="007272C0" w:rsidRDefault="009F20C7" w:rsidP="00230B2B">
      <w:pPr>
        <w:pStyle w:val="BodyText"/>
        <w:rPr>
          <w:sz w:val="20"/>
        </w:rPr>
      </w:pPr>
    </w:p>
    <w:p w14:paraId="3777D508" w14:textId="77777777" w:rsidR="009F20C7" w:rsidRPr="007272C0" w:rsidRDefault="009F20C7" w:rsidP="00230B2B">
      <w:pPr>
        <w:pStyle w:val="BodyText"/>
        <w:rPr>
          <w:sz w:val="20"/>
        </w:rPr>
      </w:pPr>
    </w:p>
    <w:p w14:paraId="0B345DDD" w14:textId="77777777" w:rsidR="009F20C7" w:rsidRPr="007272C0" w:rsidRDefault="009F20C7" w:rsidP="00230B2B">
      <w:pPr>
        <w:pStyle w:val="BodyText"/>
        <w:rPr>
          <w:sz w:val="20"/>
        </w:rPr>
      </w:pPr>
    </w:p>
    <w:p w14:paraId="7301A579" w14:textId="77777777" w:rsidR="009F20C7" w:rsidRPr="007272C0" w:rsidRDefault="009F20C7" w:rsidP="00230B2B">
      <w:pPr>
        <w:pStyle w:val="BodyText"/>
        <w:rPr>
          <w:sz w:val="20"/>
        </w:rPr>
      </w:pPr>
    </w:p>
    <w:p w14:paraId="21360A05" w14:textId="77777777" w:rsidR="009F20C7" w:rsidRPr="007272C0" w:rsidRDefault="00000000" w:rsidP="00230B2B">
      <w:pPr>
        <w:pStyle w:val="BodyText"/>
        <w:rPr>
          <w:sz w:val="10"/>
        </w:rPr>
      </w:pPr>
      <w:r w:rsidRPr="007272C0">
        <w:rPr>
          <w:noProof/>
        </w:rPr>
        <mc:AlternateContent>
          <mc:Choice Requires="wps">
            <w:drawing>
              <wp:anchor distT="0" distB="0" distL="0" distR="0" simplePos="0" relativeHeight="487590400" behindDoc="1" locked="0" layoutInCell="1" allowOverlap="1" wp14:anchorId="3F27F11B" wp14:editId="7A5975DE">
                <wp:simplePos x="0" y="0"/>
                <wp:positionH relativeFrom="page">
                  <wp:posOffset>914704</wp:posOffset>
                </wp:positionH>
                <wp:positionV relativeFrom="paragraph">
                  <wp:posOffset>91132</wp:posOffset>
                </wp:positionV>
                <wp:extent cx="1829435" cy="1079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024002pt;margin-top:7.1758pt;width:144.020pt;height:.84003pt;mso-position-horizontal-relative:page;mso-position-vertical-relative:paragraph;z-index:-15726080;mso-wrap-distance-left:0;mso-wrap-distance-right:0" id="docshape9" filled="true" fillcolor="#000000" stroked="false">
                <v:fill type="solid"/>
                <w10:wrap type="topAndBottom"/>
              </v:rect>
            </w:pict>
          </mc:Fallback>
        </mc:AlternateContent>
      </w:r>
    </w:p>
    <w:p w14:paraId="312B2D6C" w14:textId="77777777" w:rsidR="009F20C7" w:rsidRPr="007272C0" w:rsidRDefault="00000000" w:rsidP="00230B2B">
      <w:pPr>
        <w:ind w:left="100" w:right="228"/>
        <w:rPr>
          <w:sz w:val="20"/>
        </w:rPr>
      </w:pPr>
      <w:r w:rsidRPr="007272C0">
        <w:rPr>
          <w:sz w:val="20"/>
          <w:vertAlign w:val="superscript"/>
        </w:rPr>
        <w:t>7</w:t>
      </w:r>
      <w:r w:rsidRPr="007272C0">
        <w:rPr>
          <w:sz w:val="20"/>
        </w:rPr>
        <w:t xml:space="preserve"> </w:t>
      </w:r>
      <w:hyperlink r:id="rId22">
        <w:r w:rsidRPr="007272C0">
          <w:rPr>
            <w:color w:val="0462C1"/>
            <w:sz w:val="20"/>
            <w:u w:val="single" w:color="0462C1"/>
          </w:rPr>
          <w:t>2021022-ADOPTED-Resolution-on-the-Assemblys-Strategic-Direction-2021-23.pdf</w:t>
        </w:r>
      </w:hyperlink>
      <w:r w:rsidRPr="007272C0">
        <w:rPr>
          <w:color w:val="0462C1"/>
          <w:sz w:val="20"/>
        </w:rPr>
        <w:t xml:space="preserve"> </w:t>
      </w:r>
      <w:hyperlink r:id="rId23">
        <w:r w:rsidRPr="007272C0">
          <w:rPr>
            <w:color w:val="0462C1"/>
            <w:sz w:val="20"/>
            <w:u w:val="single" w:color="0462C1"/>
          </w:rPr>
          <w:t>(globalprivacyassembly.org)</w:t>
        </w:r>
      </w:hyperlink>
    </w:p>
    <w:p w14:paraId="607A4646" w14:textId="77777777" w:rsidR="009F20C7" w:rsidRPr="007272C0" w:rsidRDefault="009F20C7" w:rsidP="00230B2B">
      <w:pPr>
        <w:rPr>
          <w:sz w:val="20"/>
        </w:rPr>
        <w:sectPr w:rsidR="009F20C7" w:rsidRPr="007272C0" w:rsidSect="00A86B15">
          <w:pgSz w:w="11910" w:h="16840"/>
          <w:pgMar w:top="1400" w:right="1320" w:bottom="1240" w:left="1340" w:header="0" w:footer="1043" w:gutter="0"/>
          <w:cols w:space="720"/>
        </w:sectPr>
      </w:pPr>
    </w:p>
    <w:p w14:paraId="4DE6D48E" w14:textId="77777777" w:rsidR="009F20C7" w:rsidRPr="007272C0" w:rsidRDefault="00000000" w:rsidP="00230B2B">
      <w:pPr>
        <w:pStyle w:val="Heading1"/>
        <w:spacing w:before="0"/>
      </w:pPr>
      <w:bookmarkStart w:id="3" w:name="_TOC_250001"/>
      <w:bookmarkEnd w:id="3"/>
      <w:r w:rsidRPr="007272C0">
        <w:rPr>
          <w:color w:val="050D58"/>
        </w:rPr>
        <w:lastRenderedPageBreak/>
        <w:t>Conclusion</w:t>
      </w:r>
    </w:p>
    <w:p w14:paraId="001DBC90" w14:textId="77777777" w:rsidR="00230B2B" w:rsidRPr="007272C0" w:rsidRDefault="00230B2B" w:rsidP="00230B2B">
      <w:pPr>
        <w:pStyle w:val="BodyText"/>
        <w:ind w:left="100" w:right="70"/>
        <w:jc w:val="both"/>
      </w:pPr>
    </w:p>
    <w:p w14:paraId="2B751F5B" w14:textId="3FBE3C57" w:rsidR="009F20C7" w:rsidRPr="007272C0" w:rsidRDefault="00000000" w:rsidP="00230B2B">
      <w:pPr>
        <w:pStyle w:val="BodyText"/>
        <w:ind w:left="100" w:right="70"/>
        <w:jc w:val="both"/>
      </w:pPr>
      <w:r w:rsidRPr="007272C0">
        <w:t>En 2022-23, le GTCNI a réalisé de bons progrès par rapport à notre plan de travail et aux actions allouées par le Plan stratégique de la GPA 2021-23. Nous avons accompli plusieurs tâches importantes :</w:t>
      </w:r>
    </w:p>
    <w:p w14:paraId="4740C2BF" w14:textId="77777777" w:rsidR="009F20C7" w:rsidRPr="007272C0" w:rsidRDefault="009F20C7" w:rsidP="00230B2B">
      <w:pPr>
        <w:pStyle w:val="BodyText"/>
        <w:jc w:val="both"/>
      </w:pPr>
    </w:p>
    <w:p w14:paraId="1A7BE751" w14:textId="77777777" w:rsidR="009F20C7" w:rsidRPr="007272C0" w:rsidRDefault="00000000" w:rsidP="00230B2B">
      <w:pPr>
        <w:pStyle w:val="ListParagraph"/>
        <w:numPr>
          <w:ilvl w:val="0"/>
          <w:numId w:val="6"/>
        </w:numPr>
        <w:tabs>
          <w:tab w:val="left" w:pos="820"/>
        </w:tabs>
        <w:ind w:right="167"/>
        <w:jc w:val="both"/>
        <w:rPr>
          <w:sz w:val="24"/>
        </w:rPr>
      </w:pPr>
      <w:r w:rsidRPr="007272C0">
        <w:rPr>
          <w:sz w:val="24"/>
        </w:rPr>
        <w:t>Nous avons achevé les travaux de la GPA sur les cadres mondiaux de protection des données et de confidentialité, ce qui a abouti à notre projet de résolution sur la protection et les normes élevées des données.  Si adopté, ce projet fournira à la GPA une déclaration mondiale collective des autorités chargées de la protection des données et de la vie privée, énonçant les principes de haut niveau que nous considérons comme essentiels pour atteindre des normes élevées en matière de protection des données.  Cette déclaration visera à influencer de manière cohérente les discussions au niveau international et à interagir avec les décideurs politiques concernés au sein des juridictions individuelles des membres de la GPA.</w:t>
      </w:r>
    </w:p>
    <w:p w14:paraId="1E65BE4F" w14:textId="77777777" w:rsidR="009F20C7" w:rsidRPr="007272C0" w:rsidRDefault="009F20C7" w:rsidP="00230B2B">
      <w:pPr>
        <w:pStyle w:val="BodyText"/>
        <w:jc w:val="both"/>
        <w:rPr>
          <w:sz w:val="27"/>
        </w:rPr>
      </w:pPr>
    </w:p>
    <w:p w14:paraId="404292CC" w14:textId="77777777" w:rsidR="009F20C7" w:rsidRPr="007272C0" w:rsidRDefault="00000000" w:rsidP="00230B2B">
      <w:pPr>
        <w:pStyle w:val="ListParagraph"/>
        <w:numPr>
          <w:ilvl w:val="0"/>
          <w:numId w:val="6"/>
        </w:numPr>
        <w:tabs>
          <w:tab w:val="left" w:pos="820"/>
        </w:tabs>
        <w:ind w:right="207"/>
        <w:jc w:val="both"/>
        <w:rPr>
          <w:sz w:val="24"/>
        </w:rPr>
      </w:pPr>
      <w:r w:rsidRPr="007272C0">
        <w:rPr>
          <w:sz w:val="24"/>
        </w:rPr>
        <w:t>Nous avons également mené des travaux complémentaires sur les transferts et les mécanismes transfrontaliers, sous la forme d'une analyse détaillée et comparative des clauses contractuelles. Les tableaux sont destinés à fournir un outil comparatif aux organisations utilisant des clauses contractuelles pour les transferts de données.</w:t>
      </w:r>
    </w:p>
    <w:p w14:paraId="55067B7E" w14:textId="77777777" w:rsidR="009F20C7" w:rsidRPr="007272C0" w:rsidRDefault="009F20C7" w:rsidP="00230B2B">
      <w:pPr>
        <w:pStyle w:val="BodyText"/>
        <w:jc w:val="both"/>
      </w:pPr>
    </w:p>
    <w:p w14:paraId="74BC7360" w14:textId="77777777" w:rsidR="009F20C7" w:rsidRPr="007272C0" w:rsidRDefault="00000000" w:rsidP="00230B2B">
      <w:pPr>
        <w:pStyle w:val="BodyText"/>
        <w:ind w:left="100"/>
        <w:jc w:val="both"/>
      </w:pPr>
      <w:r w:rsidRPr="007272C0">
        <w:t>Alors que les cadres et normes mondiaux demeurent cruciaux pour le travail de la GPA visant à promouvoir un environnement réglementaire mondial caractérisé par des normes claires et constamment élevées en matière de protection des données, nous attendons avec impatience de poursuivre notre travail en 2023-2024.</w:t>
      </w:r>
    </w:p>
    <w:p w14:paraId="7CA32B93" w14:textId="77777777" w:rsidR="009F20C7" w:rsidRPr="007272C0" w:rsidRDefault="00000000" w:rsidP="00230B2B">
      <w:pPr>
        <w:pStyle w:val="BodyText"/>
        <w:ind w:left="100" w:right="191"/>
        <w:jc w:val="both"/>
      </w:pPr>
      <w:r w:rsidRPr="007272C0">
        <w:t>Le président du GTCNI tient à remercier les membres et observateurs du groupe de travail, en particulier ceux ayant contribué aux sous-groupes, pour leurs précieuses contributions cette année.</w:t>
      </w:r>
    </w:p>
    <w:p w14:paraId="1ACB906E" w14:textId="77777777" w:rsidR="009F20C7" w:rsidRPr="007272C0" w:rsidRDefault="009F20C7" w:rsidP="00230B2B">
      <w:pPr>
        <w:sectPr w:rsidR="009F20C7" w:rsidRPr="007272C0" w:rsidSect="00A86B15">
          <w:pgSz w:w="11910" w:h="16840"/>
          <w:pgMar w:top="1400" w:right="1320" w:bottom="1240" w:left="1340" w:header="0" w:footer="1043" w:gutter="0"/>
          <w:cols w:space="720"/>
        </w:sectPr>
      </w:pPr>
    </w:p>
    <w:p w14:paraId="0E708057" w14:textId="77777777" w:rsidR="009F20C7" w:rsidRPr="007272C0" w:rsidRDefault="00000000" w:rsidP="00230B2B">
      <w:pPr>
        <w:pStyle w:val="Heading1"/>
        <w:spacing w:before="0"/>
        <w:jc w:val="both"/>
      </w:pPr>
      <w:bookmarkStart w:id="4" w:name="_TOC_250000"/>
      <w:bookmarkEnd w:id="4"/>
      <w:r w:rsidRPr="007272C0">
        <w:rPr>
          <w:color w:val="050D58"/>
        </w:rPr>
        <w:lastRenderedPageBreak/>
        <w:t>Annexes</w:t>
      </w:r>
    </w:p>
    <w:p w14:paraId="0CF83BD0" w14:textId="77777777" w:rsidR="009F20C7" w:rsidRPr="007272C0" w:rsidRDefault="00000000" w:rsidP="00230B2B">
      <w:pPr>
        <w:pStyle w:val="Heading1"/>
        <w:spacing w:before="0"/>
        <w:jc w:val="both"/>
      </w:pPr>
      <w:r w:rsidRPr="007272C0">
        <w:rPr>
          <w:color w:val="050D58"/>
        </w:rPr>
        <w:t>Annexe A: Enquête auprès des membres de la GPA sur le point de vue de la GPA sur les données élevées en matière de protection des données et de la vie privée :</w:t>
      </w:r>
    </w:p>
    <w:p w14:paraId="2A1B4280" w14:textId="77777777" w:rsidR="009F20C7" w:rsidRPr="007272C0" w:rsidRDefault="00000000" w:rsidP="00230B2B">
      <w:pPr>
        <w:tabs>
          <w:tab w:val="right" w:leader="dot" w:pos="9124"/>
        </w:tabs>
        <w:ind w:left="100"/>
        <w:jc w:val="both"/>
        <w:rPr>
          <w:sz w:val="32"/>
        </w:rPr>
      </w:pPr>
      <w:r w:rsidRPr="007272C0">
        <w:rPr>
          <w:color w:val="050D58"/>
          <w:sz w:val="32"/>
        </w:rPr>
        <w:t>rapport 13</w:t>
      </w:r>
    </w:p>
    <w:p w14:paraId="22FC8191" w14:textId="42C900CE" w:rsidR="009F20C7" w:rsidRPr="007272C0" w:rsidRDefault="00000000" w:rsidP="00230B2B">
      <w:pPr>
        <w:tabs>
          <w:tab w:val="left" w:leader="dot" w:pos="7423"/>
        </w:tabs>
        <w:ind w:left="100"/>
        <w:jc w:val="both"/>
        <w:rPr>
          <w:sz w:val="32"/>
        </w:rPr>
      </w:pPr>
      <w:r w:rsidRPr="007272C0">
        <w:rPr>
          <w:color w:val="050D58"/>
          <w:sz w:val="32"/>
        </w:rPr>
        <w:t>Annexes B et C : Tableaux comparatifs SCC…</w:t>
      </w:r>
      <w:r w:rsidRPr="007272C0">
        <w:rPr>
          <w:rFonts w:ascii="Times New Roman" w:hAnsi="Times New Roman"/>
          <w:color w:val="050D58"/>
          <w:sz w:val="32"/>
        </w:rPr>
        <w:tab/>
      </w:r>
      <w:r w:rsidRPr="007272C0">
        <w:rPr>
          <w:color w:val="050D58"/>
          <w:sz w:val="32"/>
        </w:rPr>
        <w:t>voir les documents d'accompagnement séparés</w:t>
      </w:r>
    </w:p>
    <w:p w14:paraId="4C0352A5" w14:textId="77777777" w:rsidR="009F20C7" w:rsidRPr="007272C0" w:rsidRDefault="009F20C7" w:rsidP="00230B2B">
      <w:pPr>
        <w:rPr>
          <w:sz w:val="32"/>
        </w:rPr>
        <w:sectPr w:rsidR="009F20C7" w:rsidRPr="007272C0" w:rsidSect="00A86B15">
          <w:pgSz w:w="11910" w:h="16840"/>
          <w:pgMar w:top="1400" w:right="1320" w:bottom="1240" w:left="1340" w:header="0" w:footer="1043" w:gutter="0"/>
          <w:cols w:space="720"/>
        </w:sectPr>
      </w:pPr>
    </w:p>
    <w:p w14:paraId="36865BE8" w14:textId="77777777" w:rsidR="009F20C7" w:rsidRPr="007272C0" w:rsidRDefault="00000000" w:rsidP="00230B2B">
      <w:pPr>
        <w:ind w:left="100"/>
        <w:jc w:val="both"/>
        <w:rPr>
          <w:sz w:val="32"/>
        </w:rPr>
      </w:pPr>
      <w:r w:rsidRPr="007272C0">
        <w:rPr>
          <w:color w:val="050D58"/>
          <w:sz w:val="32"/>
        </w:rPr>
        <w:lastRenderedPageBreak/>
        <w:t>Annexe A: Enquête auprès des membres de la GPA sur le point de vue de la GPA sur les données élevées en matière de protection des données et de la vie privée :</w:t>
      </w:r>
    </w:p>
    <w:p w14:paraId="5B80B68F" w14:textId="77777777" w:rsidR="009F20C7" w:rsidRPr="007272C0" w:rsidRDefault="00000000" w:rsidP="00230B2B">
      <w:pPr>
        <w:ind w:left="100"/>
        <w:rPr>
          <w:sz w:val="32"/>
        </w:rPr>
      </w:pPr>
      <w:r w:rsidRPr="007272C0">
        <w:rPr>
          <w:color w:val="050D58"/>
          <w:sz w:val="32"/>
        </w:rPr>
        <w:t>rapport</w:t>
      </w:r>
    </w:p>
    <w:p w14:paraId="73E87FA3" w14:textId="77777777" w:rsidR="009F20C7" w:rsidRPr="007272C0" w:rsidRDefault="009F20C7" w:rsidP="00230B2B">
      <w:pPr>
        <w:pStyle w:val="BodyText"/>
        <w:rPr>
          <w:sz w:val="32"/>
        </w:rPr>
      </w:pPr>
    </w:p>
    <w:p w14:paraId="39757B70" w14:textId="77777777" w:rsidR="009F20C7" w:rsidRPr="007272C0" w:rsidRDefault="009F20C7" w:rsidP="00230B2B">
      <w:pPr>
        <w:pStyle w:val="BodyText"/>
        <w:rPr>
          <w:sz w:val="31"/>
        </w:rPr>
      </w:pPr>
    </w:p>
    <w:p w14:paraId="6B0D4ED4" w14:textId="77777777" w:rsidR="009F20C7" w:rsidRPr="007272C0" w:rsidRDefault="00000000" w:rsidP="00230B2B">
      <w:pPr>
        <w:ind w:left="983" w:right="1007"/>
        <w:jc w:val="center"/>
        <w:rPr>
          <w:b/>
          <w:sz w:val="32"/>
        </w:rPr>
      </w:pPr>
      <w:r w:rsidRPr="007272C0">
        <w:rPr>
          <w:b/>
          <w:sz w:val="32"/>
        </w:rPr>
        <w:t>Groupe de travail sur les cadres et normes mondiaux de la GPA</w:t>
      </w:r>
    </w:p>
    <w:p w14:paraId="7895FE5E" w14:textId="77777777" w:rsidR="009F20C7" w:rsidRPr="007272C0" w:rsidRDefault="00000000" w:rsidP="00230B2B">
      <w:pPr>
        <w:ind w:left="194" w:right="216"/>
        <w:jc w:val="center"/>
        <w:rPr>
          <w:b/>
          <w:sz w:val="32"/>
        </w:rPr>
      </w:pPr>
      <w:r w:rsidRPr="007272C0">
        <w:rPr>
          <w:b/>
          <w:sz w:val="32"/>
        </w:rPr>
        <w:t>Enquête auprès des membres de la GPA sur le point de vue de la GPA en matière de protection élevée des données et de la vie privée :</w:t>
      </w:r>
    </w:p>
    <w:p w14:paraId="2D4C56F5" w14:textId="77777777" w:rsidR="009F20C7" w:rsidRPr="007272C0" w:rsidRDefault="00000000" w:rsidP="00230B2B">
      <w:pPr>
        <w:ind w:left="983" w:right="1002"/>
        <w:jc w:val="center"/>
        <w:rPr>
          <w:b/>
          <w:sz w:val="32"/>
        </w:rPr>
      </w:pPr>
      <w:r w:rsidRPr="007272C0">
        <w:rPr>
          <w:b/>
          <w:sz w:val="32"/>
        </w:rPr>
        <w:t>rapport</w:t>
      </w:r>
    </w:p>
    <w:p w14:paraId="64B0C3C0" w14:textId="77777777" w:rsidR="009F20C7" w:rsidRPr="007272C0" w:rsidRDefault="009F20C7" w:rsidP="00230B2B">
      <w:pPr>
        <w:pStyle w:val="BodyText"/>
        <w:rPr>
          <w:b/>
          <w:sz w:val="32"/>
        </w:rPr>
      </w:pPr>
    </w:p>
    <w:p w14:paraId="6C529947" w14:textId="77777777" w:rsidR="009F20C7" w:rsidRPr="007272C0" w:rsidRDefault="00000000" w:rsidP="00230B2B">
      <w:pPr>
        <w:pStyle w:val="Heading4"/>
        <w:numPr>
          <w:ilvl w:val="0"/>
          <w:numId w:val="5"/>
        </w:numPr>
        <w:tabs>
          <w:tab w:val="left" w:pos="818"/>
        </w:tabs>
        <w:ind w:left="818" w:hanging="358"/>
      </w:pPr>
      <w:r w:rsidRPr="007272C0">
        <w:t>Contexte</w:t>
      </w:r>
    </w:p>
    <w:p w14:paraId="2323A7E3" w14:textId="036D95FA" w:rsidR="009F20C7" w:rsidRPr="007272C0" w:rsidRDefault="00000000" w:rsidP="00230B2B">
      <w:pPr>
        <w:pStyle w:val="BodyText"/>
        <w:ind w:left="100" w:right="228"/>
        <w:jc w:val="both"/>
      </w:pPr>
      <w:r w:rsidRPr="007272C0">
        <w:t xml:space="preserve">Le Groupe de travail sur les cadres et normes mondiaux de la GPA (GTCNI) s'est vu attribuer une action dans le plan stratégique de la GPA 2021-23 pour « travailler à une résolution ou à une déclaration politique pour exprimer le point de vue de la GPA sur des normes élevées en matière de protection des données et de confidentialité ». Ce point concerne l'essence même du travail de la GPA, à la fois dans le cadre de sa mission, qui inclut la fourniture d'un leadership réglementaire et politique au niveau international pour la protection des données et de la confidentialité, et dans sa principale priorité stratégique, qui consiste </w:t>
      </w:r>
      <w:r w:rsidR="007272C0" w:rsidRPr="007272C0">
        <w:t>en</w:t>
      </w:r>
      <w:r w:rsidRPr="007272C0">
        <w:t xml:space="preserve"> « favoriser un cadre réglementaire mondial offrant des normes claires et constamment élevées en matière de protection des données, alors que la numérisation se poursuit à un rythme soutenu ». En adoptant une résolution ou une déclaration politique sur la vision commune des autorités membres de la GPA concernant des normes élevées en matière de protection des données et de confidentialité, la GPA s'engage à plaider et promouvoir des normes élevées à l'échelle mondiale. Cela contribuera à assurer la protection des données personnelles partout où elles circulent.</w:t>
      </w:r>
    </w:p>
    <w:p w14:paraId="29EC724D" w14:textId="77777777" w:rsidR="009F20C7" w:rsidRPr="007272C0" w:rsidRDefault="00000000" w:rsidP="00230B2B">
      <w:pPr>
        <w:pStyle w:val="BodyText"/>
        <w:ind w:left="100" w:right="300"/>
        <w:jc w:val="both"/>
      </w:pPr>
      <w:r w:rsidRPr="007272C0">
        <w:t xml:space="preserve">La GPA a exposé pour la dernière fois son point de vue sur des normes générales élevées en matière de protection des données et de confidentialité (par opposition à des normes élevées liées à des activités particulières) en 2009, dans la </w:t>
      </w:r>
      <w:hyperlink r:id="rId24">
        <w:r w:rsidRPr="007272C0">
          <w:rPr>
            <w:color w:val="0462C1"/>
            <w:u w:val="single" w:color="0462C1"/>
          </w:rPr>
          <w:t>résolution de Madrid</w:t>
        </w:r>
      </w:hyperlink>
      <w:hyperlink r:id="rId25"/>
      <w:r w:rsidRPr="007272C0">
        <w:t>. Pour débuter notre travail, le GTCNI a examiné cette résolution. Nous avons constaté qu'il semble assez complet et avant-gardiste pour son époque, car il comprend certaines dispositions importantes qui seraient encore considérées aujourd'hui comme un exemple de normes élevées ; par exemple, les principes clés sont couverts, les mesures de responsabilité incluses et l'importance d'un l’accent est mis sur l’autorité de contrôle indépendante et impartiale. La résolution stipule également une attente claire selon laquelle les principes et les droits ne devraient être restreints par les États que dans des circonstances nécessaires, conformément à la législation nationale qui fixe des garanties et des limites appropriées pour préserver les droits individuels.</w:t>
      </w:r>
    </w:p>
    <w:p w14:paraId="6EE9CEB5" w14:textId="2EBE5522" w:rsidR="009F20C7" w:rsidRPr="007272C0" w:rsidRDefault="00000000" w:rsidP="00230B2B">
      <w:pPr>
        <w:pStyle w:val="BodyText"/>
        <w:ind w:left="100" w:right="161"/>
        <w:jc w:val="both"/>
      </w:pPr>
      <w:r w:rsidRPr="007272C0">
        <w:t xml:space="preserve">Cependant, au cours des 13 années écoulées depuis l'adoption de la résolution de Madrid, des changements profonds et rapides ont eu lieu alors que l'économie et la société mondiales se numérisent de plus en plus. De nouvelles lois et de nouveaux </w:t>
      </w:r>
      <w:r w:rsidRPr="007272C0">
        <w:lastRenderedPageBreak/>
        <w:t>cadres sur la protection des données ont été élaborés et mis à jour ; et les autorités de régulation ont également évolué. Ces évolutions se poursuivent avec l'émergence et l'évolution rapide</w:t>
      </w:r>
      <w:r w:rsidR="007272C0" w:rsidRPr="007272C0">
        <w:t>s</w:t>
      </w:r>
      <w:r w:rsidRPr="007272C0">
        <w:t xml:space="preserve"> de nouvelles technologies basées sur les données. Celles-ci ont le potentiel de transformer notre mode de vie et de travail, offrant des opportunités d'amélioration tout en présentant des risques en matière de confidentialité et de protection des données qui nécessitent une attention particulière.</w:t>
      </w:r>
    </w:p>
    <w:p w14:paraId="1AABF4AF" w14:textId="77777777" w:rsidR="009F20C7" w:rsidRPr="007272C0" w:rsidRDefault="009F20C7" w:rsidP="00230B2B">
      <w:pPr>
        <w:pStyle w:val="BodyText"/>
        <w:jc w:val="both"/>
      </w:pPr>
    </w:p>
    <w:p w14:paraId="51D6AC06" w14:textId="77777777" w:rsidR="009F20C7" w:rsidRPr="007272C0" w:rsidRDefault="009F20C7" w:rsidP="00230B2B">
      <w:pPr>
        <w:pStyle w:val="BodyText"/>
        <w:rPr>
          <w:sz w:val="29"/>
        </w:rPr>
      </w:pPr>
    </w:p>
    <w:p w14:paraId="339242D7" w14:textId="77777777" w:rsidR="009F20C7" w:rsidRPr="00B75E52" w:rsidRDefault="00000000" w:rsidP="00230B2B">
      <w:pPr>
        <w:pStyle w:val="Heading4"/>
        <w:numPr>
          <w:ilvl w:val="0"/>
          <w:numId w:val="5"/>
        </w:numPr>
        <w:tabs>
          <w:tab w:val="left" w:pos="819"/>
        </w:tabs>
        <w:ind w:left="819" w:hanging="359"/>
        <w:rPr>
          <w:b w:val="0"/>
        </w:rPr>
      </w:pPr>
      <w:r w:rsidRPr="007272C0">
        <w:t>Objectifs et méthodologie de l’enquête</w:t>
      </w:r>
    </w:p>
    <w:p w14:paraId="3B2AD8FF" w14:textId="77777777" w:rsidR="00B75E52" w:rsidRDefault="00B75E52" w:rsidP="00B75E52">
      <w:pPr>
        <w:pStyle w:val="Heading4"/>
        <w:tabs>
          <w:tab w:val="left" w:pos="819"/>
        </w:tabs>
        <w:ind w:left="0" w:firstLine="0"/>
      </w:pPr>
    </w:p>
    <w:p w14:paraId="5DB801D9" w14:textId="77777777" w:rsidR="009F20C7" w:rsidRPr="007272C0" w:rsidRDefault="00000000" w:rsidP="00230B2B">
      <w:pPr>
        <w:pStyle w:val="BodyText"/>
        <w:ind w:left="100" w:right="125"/>
        <w:jc w:val="both"/>
      </w:pPr>
      <w:r w:rsidRPr="007272C0">
        <w:t>Nous avons élaboré une enquête auprès des membres de la GPA pour comprendre si les autorités membres actuelles de la GPA considèrent que les principes, droits et autres éléments de la résolution de Madrid sont toujours pertinents. Nous voulions également savoir si les membres pensaient que la GPA devrait réaffirmer l'importance de ces éléments fondamentaux de la résolution de Madrid, ainsi que quels principes, droits et autres éléments supplémentaires les autorités considèrent comme importants à l'heure actuelle, et ce qu'il sera important de faire pour que les cadres de protection des données d'aujourd'hui soient adaptés à l'avenir.</w:t>
      </w:r>
    </w:p>
    <w:p w14:paraId="772BD226" w14:textId="77777777" w:rsidR="009F20C7" w:rsidRPr="007272C0" w:rsidRDefault="00000000" w:rsidP="00230B2B">
      <w:pPr>
        <w:pStyle w:val="BodyText"/>
        <w:ind w:left="100"/>
        <w:jc w:val="both"/>
      </w:pPr>
      <w:r w:rsidRPr="007272C0">
        <w:t>L'enquête comprenait donc des questions sur :</w:t>
      </w:r>
    </w:p>
    <w:p w14:paraId="6729E05B" w14:textId="77777777" w:rsidR="009F20C7" w:rsidRPr="007272C0" w:rsidRDefault="00000000" w:rsidP="00230B2B">
      <w:pPr>
        <w:pStyle w:val="ListParagraph"/>
        <w:numPr>
          <w:ilvl w:val="0"/>
          <w:numId w:val="4"/>
        </w:numPr>
        <w:tabs>
          <w:tab w:val="left" w:pos="820"/>
        </w:tabs>
        <w:ind w:right="284"/>
        <w:jc w:val="both"/>
        <w:rPr>
          <w:sz w:val="24"/>
        </w:rPr>
      </w:pPr>
      <w:r w:rsidRPr="007272C0">
        <w:rPr>
          <w:sz w:val="24"/>
        </w:rPr>
        <w:t>Si chacun des principes, droits et autres éléments de la Résolution de Madrid était toujours pertinent ;</w:t>
      </w:r>
    </w:p>
    <w:p w14:paraId="4C90FA45" w14:textId="77777777" w:rsidR="009F20C7" w:rsidRPr="007272C0" w:rsidRDefault="00000000" w:rsidP="00230B2B">
      <w:pPr>
        <w:pStyle w:val="ListParagraph"/>
        <w:numPr>
          <w:ilvl w:val="0"/>
          <w:numId w:val="4"/>
        </w:numPr>
        <w:tabs>
          <w:tab w:val="left" w:pos="820"/>
        </w:tabs>
        <w:ind w:right="217"/>
        <w:jc w:val="both"/>
        <w:rPr>
          <w:sz w:val="24"/>
        </w:rPr>
      </w:pPr>
      <w:r w:rsidRPr="007272C0">
        <w:rPr>
          <w:sz w:val="24"/>
        </w:rPr>
        <w:t>S’il faut y insister davantage et si cela doit être fait dans une nouvelle résolution ou déclaration politique ?</w:t>
      </w:r>
    </w:p>
    <w:p w14:paraId="70DE0287" w14:textId="77777777" w:rsidR="009F20C7" w:rsidRPr="007272C0" w:rsidRDefault="00000000" w:rsidP="00230B2B">
      <w:pPr>
        <w:pStyle w:val="ListParagraph"/>
        <w:numPr>
          <w:ilvl w:val="0"/>
          <w:numId w:val="4"/>
        </w:numPr>
        <w:tabs>
          <w:tab w:val="left" w:pos="820"/>
        </w:tabs>
        <w:jc w:val="both"/>
        <w:rPr>
          <w:sz w:val="24"/>
        </w:rPr>
      </w:pPr>
      <w:r w:rsidRPr="007272C0">
        <w:rPr>
          <w:sz w:val="24"/>
        </w:rPr>
        <w:t>La législation actuelle dans les juridictions des membres reflète-t-elle ces principes ?</w:t>
      </w:r>
    </w:p>
    <w:p w14:paraId="1013F09A" w14:textId="77777777" w:rsidR="009F20C7" w:rsidRPr="007272C0" w:rsidRDefault="00000000" w:rsidP="00230B2B">
      <w:pPr>
        <w:pStyle w:val="ListParagraph"/>
        <w:numPr>
          <w:ilvl w:val="0"/>
          <w:numId w:val="4"/>
        </w:numPr>
        <w:tabs>
          <w:tab w:val="left" w:pos="820"/>
        </w:tabs>
        <w:ind w:right="412"/>
        <w:jc w:val="both"/>
        <w:rPr>
          <w:sz w:val="24"/>
        </w:rPr>
      </w:pPr>
      <w:r w:rsidRPr="007272C0">
        <w:rPr>
          <w:sz w:val="24"/>
        </w:rPr>
        <w:t>Si l'autorité membre réclamait actuellement un changement législatif dans sa juridiction, et ce qu'elle réclamait ;</w:t>
      </w:r>
    </w:p>
    <w:p w14:paraId="68020BA6" w14:textId="77777777" w:rsidR="009F20C7" w:rsidRPr="007272C0" w:rsidRDefault="00000000" w:rsidP="00230B2B">
      <w:pPr>
        <w:pStyle w:val="ListParagraph"/>
        <w:numPr>
          <w:ilvl w:val="0"/>
          <w:numId w:val="4"/>
        </w:numPr>
        <w:tabs>
          <w:tab w:val="left" w:pos="820"/>
        </w:tabs>
        <w:ind w:right="302"/>
        <w:jc w:val="both"/>
        <w:rPr>
          <w:sz w:val="24"/>
        </w:rPr>
      </w:pPr>
      <w:r w:rsidRPr="007272C0">
        <w:rPr>
          <w:sz w:val="24"/>
        </w:rPr>
        <w:t>Quels principes, droits et autres facteurs supplémentaires devraient être inclus, que les membres souhaiteraient défendre comme étant importants pour des normes élevées en matière de protection des données et de confidentialité ;</w:t>
      </w:r>
    </w:p>
    <w:p w14:paraId="3185D8FD" w14:textId="77777777" w:rsidR="009F20C7" w:rsidRPr="007272C0" w:rsidRDefault="00000000" w:rsidP="00230B2B">
      <w:pPr>
        <w:pStyle w:val="ListParagraph"/>
        <w:numPr>
          <w:ilvl w:val="0"/>
          <w:numId w:val="4"/>
        </w:numPr>
        <w:tabs>
          <w:tab w:val="left" w:pos="820"/>
        </w:tabs>
        <w:ind w:right="763"/>
        <w:jc w:val="both"/>
        <w:rPr>
          <w:sz w:val="24"/>
        </w:rPr>
      </w:pPr>
      <w:r w:rsidRPr="007272C0">
        <w:rPr>
          <w:sz w:val="24"/>
        </w:rPr>
        <w:t>Priorités actuelles des autorités membres et approche actuelle en matière de coopération et de consultation pour soutenir, promouvoir et atteindre des normes élevées ; et</w:t>
      </w:r>
    </w:p>
    <w:p w14:paraId="76E23B26" w14:textId="39898095" w:rsidR="009F20C7" w:rsidRPr="007272C0" w:rsidRDefault="007272C0" w:rsidP="00230B2B">
      <w:pPr>
        <w:pStyle w:val="ListParagraph"/>
        <w:numPr>
          <w:ilvl w:val="0"/>
          <w:numId w:val="4"/>
        </w:numPr>
        <w:tabs>
          <w:tab w:val="left" w:pos="820"/>
        </w:tabs>
        <w:jc w:val="both"/>
        <w:rPr>
          <w:sz w:val="24"/>
        </w:rPr>
      </w:pPr>
      <w:r w:rsidRPr="007272C0">
        <w:rPr>
          <w:sz w:val="24"/>
        </w:rPr>
        <w:t>q</w:t>
      </w:r>
      <w:r w:rsidR="00000000" w:rsidRPr="007272C0">
        <w:rPr>
          <w:sz w:val="24"/>
        </w:rPr>
        <w:t>uelles organisations sont les mieux placées pour faire avancer les travaux visant à atteindre des normes élevées.</w:t>
      </w:r>
    </w:p>
    <w:p w14:paraId="60040774" w14:textId="5FD21820" w:rsidR="009F20C7" w:rsidRPr="007272C0" w:rsidRDefault="00000000" w:rsidP="00230B2B">
      <w:pPr>
        <w:pStyle w:val="BodyText"/>
        <w:ind w:left="100" w:right="70"/>
        <w:jc w:val="both"/>
      </w:pPr>
      <w:r w:rsidRPr="007272C0">
        <w:t>L'enquête a utilisé diverses formes de questions, certaines questions demandant des réponses simples tel</w:t>
      </w:r>
      <w:r w:rsidR="007272C0" w:rsidRPr="007272C0">
        <w:t>les</w:t>
      </w:r>
      <w:r w:rsidRPr="007272C0">
        <w:t xml:space="preserve"> que « oui, non, pas sûr », et d'autres permettant aux répondants d'évaluer leur niveau de soutien à un niveau plus granulaire pour des principes, droits et autres éléments supplémentaires, en utilisant des réponses tel</w:t>
      </w:r>
      <w:r w:rsidR="007272C0" w:rsidRPr="007272C0">
        <w:t>le</w:t>
      </w:r>
      <w:r w:rsidRPr="007272C0">
        <w:t>s que « tout à fait d'accord, d'accord, plutôt d'accord, pas du tout d'accord ».  Il s'agissait de garantir que les niveaux de soutien à la GPA préconisant des éléments supplémentaires puissent être analysés plus en détail. Toutes les questions ont également permis de noter des commentaires libres. De cette manière, nous avons cherché à obtenir une base de données quantitatives, mais substantiellement étayées par des commentaires qualitatifs.</w:t>
      </w:r>
    </w:p>
    <w:p w14:paraId="0C29A479" w14:textId="77777777" w:rsidR="009F20C7" w:rsidRPr="007272C0" w:rsidRDefault="009F20C7" w:rsidP="00230B2B">
      <w:pPr>
        <w:pStyle w:val="BodyText"/>
        <w:rPr>
          <w:sz w:val="29"/>
        </w:rPr>
      </w:pPr>
    </w:p>
    <w:p w14:paraId="34976F47" w14:textId="77777777" w:rsidR="009F20C7" w:rsidRPr="007272C0" w:rsidRDefault="00000000" w:rsidP="00230B2B">
      <w:pPr>
        <w:pStyle w:val="Heading4"/>
        <w:numPr>
          <w:ilvl w:val="0"/>
          <w:numId w:val="5"/>
        </w:numPr>
        <w:tabs>
          <w:tab w:val="left" w:pos="818"/>
        </w:tabs>
        <w:ind w:left="818" w:hanging="358"/>
      </w:pPr>
      <w:r w:rsidRPr="007272C0">
        <w:t>Résultats du sondage</w:t>
      </w:r>
    </w:p>
    <w:p w14:paraId="3094CEE9" w14:textId="77777777" w:rsidR="009F20C7" w:rsidRPr="007272C0" w:rsidRDefault="00000000" w:rsidP="00230B2B">
      <w:pPr>
        <w:pStyle w:val="BodyText"/>
        <w:ind w:left="100" w:right="228"/>
        <w:jc w:val="both"/>
      </w:pPr>
      <w:r w:rsidRPr="007272C0">
        <w:lastRenderedPageBreak/>
        <w:t>27 réponses à l'enquête ont été reçues, couvrant la plupart des régions de la GPA : trois d'Asie, 17 d'Europe, deux d'Amérique du Nord, quatre d'Amérique du Sud et une d'Océanie.</w:t>
      </w:r>
    </w:p>
    <w:p w14:paraId="57D28B7F" w14:textId="77777777" w:rsidR="009F20C7" w:rsidRPr="007272C0" w:rsidRDefault="00000000" w:rsidP="00230B2B">
      <w:pPr>
        <w:pStyle w:val="ListParagraph"/>
        <w:numPr>
          <w:ilvl w:val="1"/>
          <w:numId w:val="5"/>
        </w:numPr>
        <w:tabs>
          <w:tab w:val="left" w:pos="742"/>
        </w:tabs>
        <w:ind w:left="742" w:hanging="359"/>
        <w:jc w:val="both"/>
        <w:rPr>
          <w:i/>
          <w:sz w:val="24"/>
        </w:rPr>
      </w:pPr>
      <w:r w:rsidRPr="007272C0">
        <w:rPr>
          <w:i/>
          <w:sz w:val="24"/>
        </w:rPr>
        <w:t>Pertinence des principes, droits et autres éléments de la résolution de Madrid</w:t>
      </w:r>
    </w:p>
    <w:p w14:paraId="433E7296" w14:textId="77777777" w:rsidR="009F20C7" w:rsidRPr="007272C0" w:rsidRDefault="00000000" w:rsidP="00230B2B">
      <w:pPr>
        <w:pStyle w:val="BodyText"/>
        <w:ind w:left="100"/>
        <w:jc w:val="both"/>
      </w:pPr>
      <w:r w:rsidRPr="007272C0">
        <w:t>Comme on pouvait s'y attendre, plus de 80 % des réponses ont convenu que tous les principes, droits et autres éléments de la résolution de Madrid étaient toujours pertinents.</w:t>
      </w:r>
    </w:p>
    <w:p w14:paraId="4DBEAA1A" w14:textId="77777777" w:rsidR="009F20C7" w:rsidRDefault="00000000" w:rsidP="00230B2B">
      <w:pPr>
        <w:pStyle w:val="BodyText"/>
        <w:ind w:left="100" w:right="216"/>
        <w:jc w:val="both"/>
      </w:pPr>
      <w:r w:rsidRPr="007272C0">
        <w:t>La plupart des réponses ont également convenu que la plupart des principes, droits et autres éléments de Madrid devaient être davantage mis en avant. Un nombre important de réponses ont évoqué des raisons similaires pour cela, parmi lesquelles figurent notamment :</w:t>
      </w:r>
    </w:p>
    <w:p w14:paraId="0F441023" w14:textId="77777777" w:rsidR="009F20C7" w:rsidRPr="007272C0" w:rsidRDefault="00000000" w:rsidP="00230B2B">
      <w:pPr>
        <w:pStyle w:val="ListParagraph"/>
        <w:numPr>
          <w:ilvl w:val="2"/>
          <w:numId w:val="5"/>
        </w:numPr>
        <w:tabs>
          <w:tab w:val="left" w:pos="870"/>
        </w:tabs>
        <w:ind w:right="279"/>
        <w:jc w:val="both"/>
        <w:rPr>
          <w:sz w:val="24"/>
        </w:rPr>
      </w:pPr>
      <w:r w:rsidRPr="007272C0">
        <w:rPr>
          <w:sz w:val="24"/>
        </w:rPr>
        <w:t>Les nouvelles technologies peuvent permettre de traiter et de partager d’importants volumes de données à des fins parfois différentes et inattendues.</w:t>
      </w:r>
    </w:p>
    <w:p w14:paraId="412BC483" w14:textId="77777777" w:rsidR="009F20C7" w:rsidRPr="007272C0" w:rsidRDefault="00000000" w:rsidP="00230B2B">
      <w:pPr>
        <w:pStyle w:val="ListParagraph"/>
        <w:numPr>
          <w:ilvl w:val="2"/>
          <w:numId w:val="5"/>
        </w:numPr>
        <w:tabs>
          <w:tab w:val="left" w:pos="870"/>
        </w:tabs>
        <w:ind w:right="219"/>
        <w:jc w:val="both"/>
        <w:rPr>
          <w:sz w:val="24"/>
        </w:rPr>
      </w:pPr>
      <w:r w:rsidRPr="007272C0">
        <w:rPr>
          <w:sz w:val="24"/>
        </w:rPr>
        <w:t xml:space="preserve">Le </w:t>
      </w:r>
      <w:r w:rsidRPr="007272C0">
        <w:rPr>
          <w:b/>
          <w:sz w:val="24"/>
        </w:rPr>
        <w:t xml:space="preserve">principe de minimisation des données </w:t>
      </w:r>
      <w:r w:rsidRPr="007272C0">
        <w:rPr>
          <w:sz w:val="24"/>
        </w:rPr>
        <w:t>a été noté comme étant implicite dans le principe de proportionnalité énoncé à l'article 8 de la Résolution de Madrid, mais comme étant fondamentalement important et en tant que tel devrait être explicitement inclus et souligné. Il a été noté que la formulation de l'article 8, selon laquelle des « efforts raisonnables » devraient être déployés pour limiter le traitement au minimum nécessaire, n'était plus appropriée et devrait être renforcée.</w:t>
      </w:r>
    </w:p>
    <w:p w14:paraId="471EBF77" w14:textId="19F47B70" w:rsidR="009F20C7" w:rsidRPr="007272C0" w:rsidRDefault="00000000" w:rsidP="00230B2B">
      <w:pPr>
        <w:pStyle w:val="ListParagraph"/>
        <w:numPr>
          <w:ilvl w:val="2"/>
          <w:numId w:val="5"/>
        </w:numPr>
        <w:tabs>
          <w:tab w:val="left" w:pos="870"/>
        </w:tabs>
        <w:ind w:right="141"/>
        <w:jc w:val="both"/>
        <w:rPr>
          <w:sz w:val="24"/>
        </w:rPr>
      </w:pPr>
      <w:r w:rsidRPr="007272C0">
        <w:rPr>
          <w:sz w:val="24"/>
        </w:rPr>
        <w:t xml:space="preserve">La </w:t>
      </w:r>
      <w:r w:rsidRPr="007272C0">
        <w:rPr>
          <w:b/>
          <w:sz w:val="24"/>
        </w:rPr>
        <w:t xml:space="preserve">proportionnalité </w:t>
      </w:r>
      <w:r w:rsidRPr="007272C0">
        <w:rPr>
          <w:sz w:val="24"/>
        </w:rPr>
        <w:t>a été noté</w:t>
      </w:r>
      <w:r w:rsidR="007272C0" w:rsidRPr="007272C0">
        <w:rPr>
          <w:sz w:val="24"/>
        </w:rPr>
        <w:t>e</w:t>
      </w:r>
      <w:r w:rsidRPr="007272C0">
        <w:rPr>
          <w:sz w:val="24"/>
        </w:rPr>
        <w:t xml:space="preserve"> comme un principe clé qui devrait être souligné dans un sens plus large que l'article 8, afin de répondre aux nouveaux types de traitement, tels que les technologies de reconnaissance faciale et la biométrie, où la proportionnalité du traitement par rapport aux finalités est un élément clé à aborder.</w:t>
      </w:r>
    </w:p>
    <w:p w14:paraId="01A404F6" w14:textId="77777777" w:rsidR="009F20C7" w:rsidRPr="007272C0" w:rsidRDefault="00000000" w:rsidP="00230B2B">
      <w:pPr>
        <w:pStyle w:val="ListParagraph"/>
        <w:numPr>
          <w:ilvl w:val="2"/>
          <w:numId w:val="5"/>
        </w:numPr>
        <w:tabs>
          <w:tab w:val="left" w:pos="870"/>
        </w:tabs>
        <w:ind w:right="227"/>
        <w:jc w:val="both"/>
        <w:rPr>
          <w:sz w:val="24"/>
        </w:rPr>
      </w:pPr>
      <w:r w:rsidRPr="007272C0">
        <w:rPr>
          <w:sz w:val="24"/>
        </w:rPr>
        <w:t xml:space="preserve">Le </w:t>
      </w:r>
      <w:r w:rsidRPr="007272C0">
        <w:rPr>
          <w:b/>
          <w:sz w:val="24"/>
        </w:rPr>
        <w:t xml:space="preserve">principe de qualité des données </w:t>
      </w:r>
      <w:r w:rsidRPr="007272C0">
        <w:rPr>
          <w:sz w:val="24"/>
        </w:rPr>
        <w:t>a été souligné comme étant de plus en plus important, le risque que des décisions importantes concernant des individus soient prises de manière incorrecte soit exacerbé par le recours aux traitements ou décisions automatisés et à l’intelligence artificielle (IA). Les graves implications de cette situation pour les décisions liées aux finances, à la recherche et aux infractions pénales ont été évoquées. L’importance de la qualité des données dans la formation des systèmes d’IA afin de prévenir les préjugés et la discrimination a également été soulignée.</w:t>
      </w:r>
    </w:p>
    <w:p w14:paraId="0C5F04D9" w14:textId="77777777" w:rsidR="009F20C7" w:rsidRPr="007272C0" w:rsidRDefault="00000000" w:rsidP="00230B2B">
      <w:pPr>
        <w:pStyle w:val="ListParagraph"/>
        <w:numPr>
          <w:ilvl w:val="2"/>
          <w:numId w:val="5"/>
        </w:numPr>
        <w:tabs>
          <w:tab w:val="left" w:pos="870"/>
        </w:tabs>
        <w:ind w:right="245"/>
        <w:jc w:val="both"/>
        <w:rPr>
          <w:sz w:val="24"/>
        </w:rPr>
      </w:pPr>
      <w:r w:rsidRPr="007272C0">
        <w:rPr>
          <w:sz w:val="24"/>
        </w:rPr>
        <w:t xml:space="preserve">Les réponses ont souligné l’importance de la </w:t>
      </w:r>
      <w:r w:rsidRPr="007272C0">
        <w:rPr>
          <w:b/>
          <w:sz w:val="24"/>
        </w:rPr>
        <w:t xml:space="preserve">transparence </w:t>
      </w:r>
      <w:r w:rsidRPr="007272C0">
        <w:rPr>
          <w:sz w:val="24"/>
        </w:rPr>
        <w:t>pour le traitement dans l'économie numérique, en termes de facilité de compréhension, d'accessibilité et de fourniture d'informations claires sur le traitement et sur les droits des personnes. Une certaine prudence a été notée quant à la dépendance excessive accordée aux mécanismes de notification et de consentement par rapport à d'autres principes, et le fait qu'un droit explicite à l'information soit également souhaitable.</w:t>
      </w:r>
    </w:p>
    <w:p w14:paraId="3449A425" w14:textId="77777777" w:rsidR="009F20C7" w:rsidRPr="007272C0" w:rsidRDefault="00000000" w:rsidP="00230B2B">
      <w:pPr>
        <w:pStyle w:val="ListParagraph"/>
        <w:numPr>
          <w:ilvl w:val="2"/>
          <w:numId w:val="5"/>
        </w:numPr>
        <w:tabs>
          <w:tab w:val="left" w:pos="870"/>
        </w:tabs>
        <w:ind w:right="189"/>
        <w:jc w:val="both"/>
        <w:rPr>
          <w:sz w:val="24"/>
        </w:rPr>
      </w:pPr>
      <w:r w:rsidRPr="007272C0">
        <w:rPr>
          <w:sz w:val="24"/>
        </w:rPr>
        <w:t xml:space="preserve">Avoir un </w:t>
      </w:r>
      <w:r w:rsidRPr="007272C0">
        <w:rPr>
          <w:b/>
          <w:sz w:val="24"/>
        </w:rPr>
        <w:t xml:space="preserve">principe de responsabilité </w:t>
      </w:r>
      <w:r w:rsidRPr="007272C0">
        <w:rPr>
          <w:sz w:val="24"/>
        </w:rPr>
        <w:t xml:space="preserve">a été reconnu comme étant important, même s'il a été noté que cela </w:t>
      </w:r>
      <w:r w:rsidRPr="007272C0">
        <w:rPr>
          <w:b/>
          <w:sz w:val="24"/>
        </w:rPr>
        <w:t xml:space="preserve">devrait être accompagné d'autres éléments pratiques </w:t>
      </w:r>
      <w:r w:rsidRPr="007272C0">
        <w:rPr>
          <w:sz w:val="24"/>
        </w:rPr>
        <w:t>pour la rendre opérationnelle, comme la protection de la vie privée dès la conception, la protection des données ou évaluations de l'impact sur la vie privée, les programmes de gestion de la vie privée et les délégués à la protection des données.</w:t>
      </w:r>
    </w:p>
    <w:p w14:paraId="082ADDF9" w14:textId="73E016A6" w:rsidR="009F20C7" w:rsidRPr="007272C0" w:rsidRDefault="00000000" w:rsidP="00230B2B">
      <w:pPr>
        <w:pStyle w:val="ListParagraph"/>
        <w:numPr>
          <w:ilvl w:val="2"/>
          <w:numId w:val="5"/>
        </w:numPr>
        <w:tabs>
          <w:tab w:val="left" w:pos="870"/>
        </w:tabs>
        <w:ind w:right="117"/>
        <w:jc w:val="both"/>
        <w:rPr>
          <w:sz w:val="24"/>
        </w:rPr>
      </w:pPr>
      <w:r w:rsidRPr="007272C0">
        <w:rPr>
          <w:sz w:val="24"/>
        </w:rPr>
        <w:t xml:space="preserve">Presque toutes les réponses concordaient sur le fait que </w:t>
      </w:r>
      <w:r w:rsidR="007272C0" w:rsidRPr="007272C0">
        <w:rPr>
          <w:sz w:val="24"/>
        </w:rPr>
        <w:t xml:space="preserve">les </w:t>
      </w:r>
      <w:r w:rsidRPr="007272C0">
        <w:rPr>
          <w:b/>
          <w:sz w:val="24"/>
        </w:rPr>
        <w:t xml:space="preserve">données de catégorie sensible ou spéciale </w:t>
      </w:r>
      <w:r w:rsidR="007272C0" w:rsidRPr="007272C0">
        <w:rPr>
          <w:sz w:val="24"/>
        </w:rPr>
        <w:t>son</w:t>
      </w:r>
      <w:r w:rsidRPr="007272C0">
        <w:rPr>
          <w:sz w:val="24"/>
        </w:rPr>
        <w:t>t très important</w:t>
      </w:r>
      <w:r w:rsidR="007272C0" w:rsidRPr="007272C0">
        <w:rPr>
          <w:sz w:val="24"/>
        </w:rPr>
        <w:t>es</w:t>
      </w:r>
      <w:r w:rsidRPr="007272C0">
        <w:rPr>
          <w:sz w:val="24"/>
        </w:rPr>
        <w:t xml:space="preserve">, et une large majorité </w:t>
      </w:r>
      <w:r w:rsidRPr="007272C0">
        <w:rPr>
          <w:sz w:val="24"/>
        </w:rPr>
        <w:lastRenderedPageBreak/>
        <w:t>reconnaît la nécessité de le souligner et d'inclure des garanties supplémentaires. Il y a certaines variations quant à ce qui constitue et devrait constituer des données sensibles, avec des commentaires notables sur l’ajout de données biométriques, génétiques et neurologiques à cette catégorie</w:t>
      </w:r>
      <w:r w:rsidR="007272C0" w:rsidRPr="007272C0">
        <w:rPr>
          <w:sz w:val="24"/>
        </w:rPr>
        <w:t>-</w:t>
      </w:r>
      <w:r w:rsidRPr="007272C0">
        <w:rPr>
          <w:sz w:val="24"/>
        </w:rPr>
        <w:t>là où elles ne figuraient pas déjà.</w:t>
      </w:r>
    </w:p>
    <w:p w14:paraId="6F924FF7" w14:textId="681C0365" w:rsidR="009F20C7" w:rsidRPr="00B75E52" w:rsidRDefault="00000000" w:rsidP="00B75E52">
      <w:pPr>
        <w:pStyle w:val="ListParagraph"/>
        <w:numPr>
          <w:ilvl w:val="2"/>
          <w:numId w:val="5"/>
        </w:numPr>
        <w:tabs>
          <w:tab w:val="left" w:pos="870"/>
        </w:tabs>
        <w:ind w:right="178"/>
        <w:jc w:val="both"/>
        <w:rPr>
          <w:sz w:val="24"/>
          <w:szCs w:val="24"/>
        </w:rPr>
      </w:pPr>
      <w:r w:rsidRPr="007272C0">
        <w:rPr>
          <w:sz w:val="24"/>
        </w:rPr>
        <w:t xml:space="preserve">Presque toutes les réponses ont souligné la pertinence des </w:t>
      </w:r>
      <w:r w:rsidRPr="007272C0">
        <w:rPr>
          <w:b/>
          <w:sz w:val="24"/>
        </w:rPr>
        <w:t>dispositions relatives aux transferts internationaux</w:t>
      </w:r>
      <w:r w:rsidRPr="007272C0">
        <w:rPr>
          <w:sz w:val="24"/>
        </w:rPr>
        <w:t xml:space="preserve">, et 67 % souhaitent que l'on insiste davantage sur ce domaine. Les entreprises et les particuliers ont été notés comme ayant besoin de principes et de mécanismes mondiaux clairs et simples pour protéger les données lors de leur flux. D'autres commentaires ont indiqué que des mécanismes spécifiques devraient être mentionnés et soulignés, et que des éléments de libre circulation des données en toute confiance (LCDFC) devraient être inclus, en </w:t>
      </w:r>
      <w:r w:rsidR="007272C0" w:rsidRPr="007272C0">
        <w:rPr>
          <w:sz w:val="24"/>
        </w:rPr>
        <w:t>matière</w:t>
      </w:r>
      <w:r w:rsidRPr="007272C0">
        <w:rPr>
          <w:sz w:val="24"/>
        </w:rPr>
        <w:t xml:space="preserve"> de coexistence et d'interopérabilité de divers outils de transfert, et de l'importance de fournir de multiples options aux entreprises. Un commentaire suggérait qu’une nouvelle approche des outils </w:t>
      </w:r>
      <w:r w:rsidRPr="00B75E52">
        <w:rPr>
          <w:sz w:val="24"/>
          <w:szCs w:val="24"/>
        </w:rPr>
        <w:t>de transfert international était nécessaire.</w:t>
      </w:r>
    </w:p>
    <w:p w14:paraId="69FB1387" w14:textId="77777777" w:rsidR="00B75E52" w:rsidRPr="00B75E52" w:rsidRDefault="00000000" w:rsidP="00B75E52">
      <w:pPr>
        <w:pStyle w:val="ListParagraph"/>
        <w:numPr>
          <w:ilvl w:val="2"/>
          <w:numId w:val="5"/>
        </w:numPr>
        <w:tabs>
          <w:tab w:val="left" w:pos="870"/>
        </w:tabs>
        <w:ind w:right="178"/>
        <w:jc w:val="both"/>
        <w:rPr>
          <w:b/>
          <w:sz w:val="24"/>
          <w:szCs w:val="24"/>
        </w:rPr>
      </w:pPr>
      <w:r w:rsidRPr="00B75E52">
        <w:rPr>
          <w:sz w:val="24"/>
          <w:szCs w:val="24"/>
        </w:rPr>
        <w:t>Là encore, presque toutes les réponses s'accordent sur le fait que les droits existants à Madrid sont toujours pertinents, et beaucoup s'accordent également sur le fait qu'il faut y mettre davantage l'accent.</w:t>
      </w:r>
    </w:p>
    <w:p w14:paraId="32B7744A" w14:textId="5FC6D58B" w:rsidR="009F20C7" w:rsidRPr="00B75E52" w:rsidRDefault="00230B2B" w:rsidP="00B75E52">
      <w:pPr>
        <w:pStyle w:val="ListParagraph"/>
        <w:numPr>
          <w:ilvl w:val="2"/>
          <w:numId w:val="5"/>
        </w:numPr>
        <w:tabs>
          <w:tab w:val="left" w:pos="870"/>
        </w:tabs>
        <w:ind w:right="178"/>
        <w:jc w:val="both"/>
        <w:rPr>
          <w:b/>
          <w:sz w:val="24"/>
          <w:szCs w:val="24"/>
        </w:rPr>
      </w:pPr>
      <w:r w:rsidRPr="00B75E52">
        <w:rPr>
          <w:sz w:val="24"/>
          <w:szCs w:val="24"/>
        </w:rPr>
        <w:t xml:space="preserve">Plusieurs commentaires suggéraient que </w:t>
      </w:r>
      <w:r w:rsidRPr="00B75E52">
        <w:rPr>
          <w:b/>
          <w:sz w:val="24"/>
          <w:szCs w:val="24"/>
        </w:rPr>
        <w:t>les droits devraient être étendus ou autrement encadrés pour inclure le traitement de l’IA et les décisions automatisés</w:t>
      </w:r>
      <w:r w:rsidRPr="00B75E52">
        <w:rPr>
          <w:sz w:val="24"/>
          <w:szCs w:val="24"/>
        </w:rPr>
        <w:t>, tandis que d'autres se sont concentrés sur la nécessité de garantir que les délais impartis aux organisations pour permettre aux individus d'exercer leurs droits soient clairement définis. Le besoin de s'harmoniser avec des instruments modernes tels que la Convention 108+ a été également mis en avant.</w:t>
      </w:r>
    </w:p>
    <w:p w14:paraId="42F4F840" w14:textId="77777777" w:rsidR="009F20C7" w:rsidRPr="007272C0" w:rsidRDefault="00000000" w:rsidP="00230B2B">
      <w:pPr>
        <w:pStyle w:val="ListParagraph"/>
        <w:numPr>
          <w:ilvl w:val="2"/>
          <w:numId w:val="5"/>
        </w:numPr>
        <w:tabs>
          <w:tab w:val="left" w:pos="870"/>
        </w:tabs>
        <w:ind w:right="182"/>
        <w:jc w:val="both"/>
        <w:rPr>
          <w:sz w:val="24"/>
        </w:rPr>
      </w:pPr>
      <w:r w:rsidRPr="007272C0">
        <w:rPr>
          <w:sz w:val="24"/>
        </w:rPr>
        <w:t xml:space="preserve">Les dispositions de sécurité ont été considérées comme très importantes, avec presque toutes les personnes interrogées convenant de leur pertinence, et 70 % d'entre eux estimant qu'il était nécessaire d'y accorder encore plus d'importance. Les risques de sécurité accrus dus aux progrès techniques, à la participation croissante à l’environnement numérique et aux menaces croissantes de cybersécurité ont tous été soulignés dans les commentaires. D'autres commentaires suggèrent la nécessité d’une </w:t>
      </w:r>
      <w:r w:rsidRPr="007272C0">
        <w:rPr>
          <w:b/>
          <w:sz w:val="24"/>
        </w:rPr>
        <w:t>notification obligatoire des violations</w:t>
      </w:r>
      <w:r w:rsidRPr="007272C0">
        <w:rPr>
          <w:sz w:val="24"/>
        </w:rPr>
        <w:t>, ainsi que l'importance de garantir une législation et une réglementation complémentaires dans des domaines connexes comme la cybersécurité.</w:t>
      </w:r>
    </w:p>
    <w:p w14:paraId="4AE48006" w14:textId="0C1C335A" w:rsidR="009F20C7" w:rsidRPr="007272C0" w:rsidRDefault="00000000" w:rsidP="00230B2B">
      <w:pPr>
        <w:pStyle w:val="ListParagraph"/>
        <w:numPr>
          <w:ilvl w:val="2"/>
          <w:numId w:val="5"/>
        </w:numPr>
        <w:tabs>
          <w:tab w:val="left" w:pos="870"/>
        </w:tabs>
        <w:ind w:right="205"/>
        <w:jc w:val="both"/>
        <w:rPr>
          <w:sz w:val="24"/>
        </w:rPr>
      </w:pPr>
      <w:r w:rsidRPr="007272C0">
        <w:rPr>
          <w:sz w:val="24"/>
        </w:rPr>
        <w:t xml:space="preserve">En lien avec le principe de responsabilité mentionné précédemment, presque toutes les personnes interrogées ont convenu que des </w:t>
      </w:r>
      <w:r w:rsidRPr="007272C0">
        <w:rPr>
          <w:b/>
          <w:sz w:val="24"/>
        </w:rPr>
        <w:t xml:space="preserve">mesures proactives de conformité et de surveillance </w:t>
      </w:r>
      <w:r w:rsidRPr="007272C0">
        <w:rPr>
          <w:sz w:val="24"/>
        </w:rPr>
        <w:t>étaient pertinent</w:t>
      </w:r>
      <w:r w:rsidR="007272C0" w:rsidRPr="007272C0">
        <w:rPr>
          <w:sz w:val="24"/>
        </w:rPr>
        <w:t>e</w:t>
      </w:r>
      <w:r w:rsidRPr="007272C0">
        <w:rPr>
          <w:sz w:val="24"/>
        </w:rPr>
        <w:t>s, et les deux tiers ont également convenu qu’il était nécessaire de les souligner davantage. Divers commentaires ont été proposés, notamment :</w:t>
      </w:r>
    </w:p>
    <w:p w14:paraId="3B1038AD" w14:textId="77777777" w:rsidR="009F20C7" w:rsidRPr="007272C0" w:rsidRDefault="00000000" w:rsidP="00230B2B">
      <w:pPr>
        <w:pStyle w:val="ListParagraph"/>
        <w:numPr>
          <w:ilvl w:val="3"/>
          <w:numId w:val="5"/>
        </w:numPr>
        <w:tabs>
          <w:tab w:val="left" w:pos="1589"/>
        </w:tabs>
        <w:ind w:left="1589" w:hanging="359"/>
        <w:jc w:val="both"/>
        <w:rPr>
          <w:sz w:val="24"/>
        </w:rPr>
      </w:pPr>
      <w:r w:rsidRPr="007272C0">
        <w:rPr>
          <w:sz w:val="24"/>
        </w:rPr>
        <w:t>que les mesures doivent être adaptées au risque ;</w:t>
      </w:r>
    </w:p>
    <w:p w14:paraId="785B1E29" w14:textId="77777777" w:rsidR="009F20C7" w:rsidRPr="007272C0" w:rsidRDefault="00000000" w:rsidP="00230B2B">
      <w:pPr>
        <w:pStyle w:val="ListParagraph"/>
        <w:numPr>
          <w:ilvl w:val="3"/>
          <w:numId w:val="5"/>
        </w:numPr>
        <w:tabs>
          <w:tab w:val="left" w:pos="1590"/>
        </w:tabs>
        <w:ind w:right="387"/>
        <w:jc w:val="both"/>
        <w:rPr>
          <w:sz w:val="24"/>
        </w:rPr>
      </w:pPr>
      <w:r w:rsidRPr="007272C0">
        <w:rPr>
          <w:sz w:val="24"/>
        </w:rPr>
        <w:t>que les cadres modernes avaient tendance à inclure ces mesures, parfois sous forme d'obligations juridiques ;</w:t>
      </w:r>
    </w:p>
    <w:p w14:paraId="5AA0F883" w14:textId="77777777" w:rsidR="009F20C7" w:rsidRPr="007272C0" w:rsidRDefault="00000000" w:rsidP="00230B2B">
      <w:pPr>
        <w:pStyle w:val="ListParagraph"/>
        <w:numPr>
          <w:ilvl w:val="3"/>
          <w:numId w:val="5"/>
        </w:numPr>
        <w:tabs>
          <w:tab w:val="left" w:pos="1590"/>
        </w:tabs>
        <w:ind w:right="215"/>
        <w:jc w:val="both"/>
        <w:rPr>
          <w:sz w:val="24"/>
        </w:rPr>
      </w:pPr>
      <w:r w:rsidRPr="007272C0">
        <w:rPr>
          <w:sz w:val="24"/>
        </w:rPr>
        <w:t>que l'évaluation des impacts et des risques sur la vie privée était particulièrement importante dans le développement et la mise en œuvre de nouvelles technologies ;</w:t>
      </w:r>
    </w:p>
    <w:p w14:paraId="6C6AAFE6" w14:textId="77777777" w:rsidR="009F20C7" w:rsidRPr="007272C0" w:rsidRDefault="00000000" w:rsidP="00230B2B">
      <w:pPr>
        <w:pStyle w:val="ListParagraph"/>
        <w:numPr>
          <w:ilvl w:val="3"/>
          <w:numId w:val="5"/>
        </w:numPr>
        <w:tabs>
          <w:tab w:val="left" w:pos="1590"/>
        </w:tabs>
        <w:ind w:right="862"/>
        <w:jc w:val="both"/>
        <w:rPr>
          <w:sz w:val="24"/>
        </w:rPr>
      </w:pPr>
      <w:r w:rsidRPr="007272C0">
        <w:rPr>
          <w:sz w:val="24"/>
        </w:rPr>
        <w:t xml:space="preserve">que les audits et les tests de vulnérabilité des systèmes informatiques pourraient être spécifiquement référencés, </w:t>
      </w:r>
      <w:r w:rsidRPr="007272C0">
        <w:rPr>
          <w:sz w:val="24"/>
        </w:rPr>
        <w:lastRenderedPageBreak/>
        <w:t>compte tenu de la croissance de l'économie numérique ; et</w:t>
      </w:r>
    </w:p>
    <w:p w14:paraId="53EB037D" w14:textId="77777777" w:rsidR="009F20C7" w:rsidRPr="007272C0" w:rsidRDefault="00000000" w:rsidP="00230B2B">
      <w:pPr>
        <w:pStyle w:val="ListParagraph"/>
        <w:numPr>
          <w:ilvl w:val="3"/>
          <w:numId w:val="5"/>
        </w:numPr>
        <w:tabs>
          <w:tab w:val="left" w:pos="1590"/>
        </w:tabs>
        <w:ind w:right="777"/>
        <w:jc w:val="both"/>
        <w:rPr>
          <w:sz w:val="24"/>
        </w:rPr>
      </w:pPr>
      <w:r w:rsidRPr="007272C0">
        <w:rPr>
          <w:sz w:val="24"/>
        </w:rPr>
        <w:t>qu'une autorité de contrôle dotée de ressources suffisantes était nécessaire pour garantir que les mesures étaient correctement mises en œuvre.</w:t>
      </w:r>
    </w:p>
    <w:p w14:paraId="79F1B2D7" w14:textId="444180D0" w:rsidR="009F20C7" w:rsidRPr="007272C0" w:rsidRDefault="00000000" w:rsidP="00230B2B">
      <w:pPr>
        <w:pStyle w:val="ListParagraph"/>
        <w:numPr>
          <w:ilvl w:val="2"/>
          <w:numId w:val="5"/>
        </w:numPr>
        <w:tabs>
          <w:tab w:val="left" w:pos="870"/>
        </w:tabs>
        <w:ind w:right="201"/>
        <w:jc w:val="both"/>
        <w:rPr>
          <w:sz w:val="24"/>
        </w:rPr>
      </w:pPr>
      <w:r w:rsidRPr="007272C0">
        <w:rPr>
          <w:sz w:val="24"/>
        </w:rPr>
        <w:t xml:space="preserve">La </w:t>
      </w:r>
      <w:r w:rsidRPr="007272C0">
        <w:rPr>
          <w:b/>
          <w:sz w:val="24"/>
        </w:rPr>
        <w:t xml:space="preserve">coopération </w:t>
      </w:r>
      <w:r w:rsidRPr="007272C0">
        <w:rPr>
          <w:sz w:val="24"/>
        </w:rPr>
        <w:t>a été souligné</w:t>
      </w:r>
      <w:r w:rsidR="007272C0" w:rsidRPr="007272C0">
        <w:rPr>
          <w:sz w:val="24"/>
        </w:rPr>
        <w:t>e</w:t>
      </w:r>
      <w:r w:rsidRPr="007272C0">
        <w:rPr>
          <w:sz w:val="24"/>
        </w:rPr>
        <w:t xml:space="preserve"> comme étant pertinent</w:t>
      </w:r>
      <w:r w:rsidR="007272C0" w:rsidRPr="007272C0">
        <w:rPr>
          <w:sz w:val="24"/>
        </w:rPr>
        <w:t>e</w:t>
      </w:r>
      <w:r w:rsidRPr="007272C0">
        <w:rPr>
          <w:sz w:val="24"/>
        </w:rPr>
        <w:t xml:space="preserve"> et de plus en plus important</w:t>
      </w:r>
      <w:r w:rsidR="007272C0" w:rsidRPr="007272C0">
        <w:rPr>
          <w:sz w:val="24"/>
        </w:rPr>
        <w:t>e</w:t>
      </w:r>
      <w:r w:rsidRPr="007272C0">
        <w:rPr>
          <w:sz w:val="24"/>
        </w:rPr>
        <w:t>, les commentaires mettant en avant la nécessité d'une coopération entre les autorités à mesure que les données traversent les frontières. Les avantages de la coopération ont été notés, notamment l'efficacité grâce à la mutualisation de ressources limitées, l'augmentation des connaissances, la réduction des redondances et la puissance d'une voix unifiée. Une plus grande cohérence entre les juridictions pourrait également faciliter la conformité des organisations. La coopération dans la réponse aux violations a également été jugée essentielle et bénéfique.</w:t>
      </w:r>
    </w:p>
    <w:p w14:paraId="4866D98A" w14:textId="75E250CB" w:rsidR="009F20C7" w:rsidRPr="007272C0" w:rsidRDefault="00000000" w:rsidP="00230B2B">
      <w:pPr>
        <w:pStyle w:val="ListParagraph"/>
        <w:numPr>
          <w:ilvl w:val="2"/>
          <w:numId w:val="5"/>
        </w:numPr>
        <w:tabs>
          <w:tab w:val="left" w:pos="870"/>
        </w:tabs>
        <w:ind w:right="193"/>
        <w:jc w:val="both"/>
        <w:rPr>
          <w:sz w:val="24"/>
        </w:rPr>
      </w:pPr>
      <w:r w:rsidRPr="007272C0">
        <w:rPr>
          <w:sz w:val="24"/>
        </w:rPr>
        <w:t xml:space="preserve">La plupart des répondants ont également convenu de l'importance continue d'avoir un cadre de </w:t>
      </w:r>
      <w:r w:rsidRPr="007272C0">
        <w:rPr>
          <w:b/>
          <w:bCs/>
          <w:sz w:val="24"/>
        </w:rPr>
        <w:t>responsabilité</w:t>
      </w:r>
      <w:r w:rsidRPr="007272C0">
        <w:rPr>
          <w:sz w:val="24"/>
        </w:rPr>
        <w:t xml:space="preserve"> en place, impliquant les responsables du traitement et les sous-traitants dans des rôles distincts</w:t>
      </w:r>
      <w:r w:rsidR="007272C0" w:rsidRPr="007272C0">
        <w:rPr>
          <w:sz w:val="24"/>
        </w:rPr>
        <w:t>,</w:t>
      </w:r>
      <w:r w:rsidRPr="007272C0">
        <w:rPr>
          <w:sz w:val="24"/>
        </w:rPr>
        <w:t xml:space="preserve"> mais conjoints selon les circonstances du traitement. Cela est lié à l'importance des autorités de contrôle dotées de ressources et de pouvoirs adéquats pour des enquêtes efficaces visant à déterminer les responsabilités et à prendre des mesures coercitives appropriées. Ces ressources et pouvoirs des autorités ont été soulignés par plusieurs personnes interrogées comme étant crucia</w:t>
      </w:r>
      <w:r w:rsidR="007272C0" w:rsidRPr="007272C0">
        <w:rPr>
          <w:sz w:val="24"/>
        </w:rPr>
        <w:t>les</w:t>
      </w:r>
      <w:r w:rsidRPr="007272C0">
        <w:rPr>
          <w:sz w:val="24"/>
        </w:rPr>
        <w:t xml:space="preserve"> pour garantir des normes élevées.</w:t>
      </w:r>
    </w:p>
    <w:p w14:paraId="2CB471A7" w14:textId="77777777" w:rsidR="009F20C7" w:rsidRDefault="00000000" w:rsidP="00230B2B">
      <w:pPr>
        <w:pStyle w:val="BodyText"/>
        <w:ind w:left="100" w:right="228"/>
        <w:jc w:val="both"/>
      </w:pPr>
      <w:r w:rsidRPr="007272C0">
        <w:t>Plus de 90 % des personnes interrogées ont convenu que la législation en vigueur dans leur juridiction reflétait généralement les principes de Madrid, bien que certaines différences aient été notées. Certaines autorités signalent des dispositions plus strictes en vigueur, tandis que d'autres mentionnent des dispositions plus souples. Environ la moitié des personnes interrogées ont indiqué qu'elles réclamaient actuellement des modifications des lois sur la protection des données et la vie privée dans leurs juridictions respectives.</w:t>
      </w:r>
    </w:p>
    <w:p w14:paraId="382B6D6A" w14:textId="77777777" w:rsidR="00B75E52" w:rsidRDefault="00B75E52" w:rsidP="00230B2B">
      <w:pPr>
        <w:pStyle w:val="BodyText"/>
        <w:ind w:left="100" w:right="228"/>
        <w:jc w:val="both"/>
      </w:pPr>
    </w:p>
    <w:p w14:paraId="36C68B34" w14:textId="3F1B70B7" w:rsidR="009F20C7" w:rsidRPr="007272C0" w:rsidRDefault="00000000" w:rsidP="00230B2B">
      <w:pPr>
        <w:pStyle w:val="ListParagraph"/>
        <w:numPr>
          <w:ilvl w:val="1"/>
          <w:numId w:val="5"/>
        </w:numPr>
        <w:tabs>
          <w:tab w:val="left" w:pos="742"/>
        </w:tabs>
        <w:ind w:left="383" w:right="753" w:firstLine="0"/>
        <w:jc w:val="left"/>
        <w:rPr>
          <w:i/>
          <w:sz w:val="24"/>
        </w:rPr>
      </w:pPr>
      <w:r w:rsidRPr="007272C0">
        <w:rPr>
          <w:i/>
          <w:sz w:val="24"/>
        </w:rPr>
        <w:t>La GPA devrait-</w:t>
      </w:r>
      <w:r w:rsidR="007272C0" w:rsidRPr="007272C0">
        <w:rPr>
          <w:i/>
          <w:sz w:val="24"/>
        </w:rPr>
        <w:t>elle</w:t>
      </w:r>
      <w:r w:rsidRPr="007272C0">
        <w:rPr>
          <w:i/>
          <w:sz w:val="24"/>
        </w:rPr>
        <w:t xml:space="preserve"> réaffirmer les principes de Madrid dans une nouvelle résolution ou déclaration politique ?</w:t>
      </w:r>
    </w:p>
    <w:p w14:paraId="79D70C6C" w14:textId="77777777" w:rsidR="009F20C7" w:rsidRPr="007272C0" w:rsidRDefault="00000000" w:rsidP="00230B2B">
      <w:pPr>
        <w:pStyle w:val="BodyText"/>
        <w:ind w:left="100" w:right="238"/>
        <w:jc w:val="both"/>
      </w:pPr>
      <w:r w:rsidRPr="007272C0">
        <w:t>Toutes les réponses, sauf une, ont convenu que la GPA devrait réaffirmer les principes de Madrid dans une nouvelle résolution ou déclaration politique, une seule ayant répondu « pas sûr ». Les commentaires ont indiqué que cela était lié à la nécessité d'évaluer d'autres priorités concurrentes de la GPA, tout en restant d'accord en principe sur le fait que mettre à nouveau l'accent sur les principes serait une bonne idée.</w:t>
      </w:r>
    </w:p>
    <w:p w14:paraId="4A0496D3" w14:textId="1ABFF25A" w:rsidR="009F20C7" w:rsidRPr="007272C0" w:rsidRDefault="00000000" w:rsidP="00230B2B">
      <w:pPr>
        <w:pStyle w:val="BodyText"/>
        <w:ind w:left="100" w:right="228"/>
        <w:jc w:val="both"/>
      </w:pPr>
      <w:r w:rsidRPr="007272C0">
        <w:t>Plusieurs réponses ont souligné dans les commentaires la nécessité de mieux transmettre et d'améliorer les principes pour refléter l'économie numérique d'aujourd'hui à la lumière des nouveaux défis et technologies, et des instruments nouveaux et mis à jour tel</w:t>
      </w:r>
      <w:r w:rsidR="007272C0" w:rsidRPr="007272C0">
        <w:t>le</w:t>
      </w:r>
      <w:r w:rsidRPr="007272C0">
        <w:t>s que le RGPD et la Convention 108+.</w:t>
      </w:r>
    </w:p>
    <w:p w14:paraId="2D1B05C7" w14:textId="77777777" w:rsidR="009F20C7" w:rsidRPr="007272C0" w:rsidRDefault="009F20C7" w:rsidP="00230B2B">
      <w:pPr>
        <w:pStyle w:val="BodyText"/>
      </w:pPr>
    </w:p>
    <w:p w14:paraId="00B97711" w14:textId="77777777" w:rsidR="009F20C7" w:rsidRPr="007272C0" w:rsidRDefault="009F20C7" w:rsidP="00230B2B">
      <w:pPr>
        <w:pStyle w:val="BodyText"/>
        <w:rPr>
          <w:sz w:val="28"/>
        </w:rPr>
      </w:pPr>
    </w:p>
    <w:p w14:paraId="66197D7F" w14:textId="77777777" w:rsidR="009F20C7" w:rsidRPr="007272C0" w:rsidRDefault="00000000" w:rsidP="00230B2B">
      <w:pPr>
        <w:pStyle w:val="ListParagraph"/>
        <w:numPr>
          <w:ilvl w:val="1"/>
          <w:numId w:val="5"/>
        </w:numPr>
        <w:tabs>
          <w:tab w:val="left" w:pos="742"/>
        </w:tabs>
        <w:ind w:left="742" w:hanging="359"/>
        <w:jc w:val="left"/>
        <w:rPr>
          <w:i/>
          <w:sz w:val="24"/>
        </w:rPr>
      </w:pPr>
      <w:r w:rsidRPr="007272C0">
        <w:rPr>
          <w:i/>
          <w:sz w:val="24"/>
        </w:rPr>
        <w:t>Quels principes, droits et autres éléments supplémentaires devraient également être inclus ?</w:t>
      </w:r>
    </w:p>
    <w:p w14:paraId="7AF0656C" w14:textId="77777777" w:rsidR="009F20C7" w:rsidRPr="007272C0" w:rsidRDefault="00000000" w:rsidP="00230B2B">
      <w:pPr>
        <w:pStyle w:val="BodyText"/>
        <w:ind w:left="100"/>
        <w:jc w:val="both"/>
      </w:pPr>
      <w:r w:rsidRPr="007272C0">
        <w:t xml:space="preserve">L'enquête suggère une liste de principes, droits et autres éléments supplémentaires probables dont les autorités membres pourraient convenir qu'ils doivent être promus en tant que facteurs supplémentaires pour atteindre ou soutenir des normes élevées </w:t>
      </w:r>
      <w:r w:rsidRPr="007272C0">
        <w:lastRenderedPageBreak/>
        <w:t>en matière de protection des données et de confidentialité. Les personnes interrogées avaient également la possibilité de noter tout autre élément qui, selon eux, devrait être ajouté.</w:t>
      </w:r>
    </w:p>
    <w:p w14:paraId="736FE84D" w14:textId="77777777" w:rsidR="009F20C7" w:rsidRPr="007272C0" w:rsidRDefault="00000000" w:rsidP="00230B2B">
      <w:pPr>
        <w:pStyle w:val="ListParagraph"/>
        <w:numPr>
          <w:ilvl w:val="2"/>
          <w:numId w:val="5"/>
        </w:numPr>
        <w:tabs>
          <w:tab w:val="left" w:pos="820"/>
        </w:tabs>
        <w:ind w:left="820" w:right="174"/>
        <w:jc w:val="both"/>
        <w:rPr>
          <w:sz w:val="24"/>
        </w:rPr>
      </w:pPr>
      <w:r w:rsidRPr="007272C0">
        <w:rPr>
          <w:sz w:val="24"/>
        </w:rPr>
        <w:t>Plus de 90 % des réponses conviennent que les droits et garanties liés aux décisions automatisées devraient être inclus, la plupart des personnes interrogées sélectionnant « plutôt d'accord ». Les commentaires ont mis en lumière les risques et l'impact croissant sur les individus liés aux décisions automatisées. Ils ont également souligné la nécessité de garanties plus strictes, notamment une l'intervention humaine accrue et une transparence renforcée (sur l'existence du traitement, la logique impliquée et l'importance des conséquences du traitement). Un commentaire a noté que les problèmes liés aux décisions automatisées vont au-delà de la vie privée pour concerner l’équité et les droits de l’homme, et que certaines de ces décisions pourraient être conformes aux lois sur la vie privée tout en étant préjudiciables aux individus. La nécessité de s'aligner sur la Convention 108+ et d'autres instruments modernes a de nouveau été soulignée.</w:t>
      </w:r>
    </w:p>
    <w:p w14:paraId="272FCCC8" w14:textId="77777777" w:rsidR="009F20C7" w:rsidRPr="007272C0" w:rsidRDefault="00000000" w:rsidP="00230B2B">
      <w:pPr>
        <w:pStyle w:val="ListParagraph"/>
        <w:numPr>
          <w:ilvl w:val="2"/>
          <w:numId w:val="5"/>
        </w:numPr>
        <w:tabs>
          <w:tab w:val="left" w:pos="820"/>
        </w:tabs>
        <w:ind w:left="820"/>
        <w:jc w:val="both"/>
        <w:rPr>
          <w:sz w:val="24"/>
        </w:rPr>
      </w:pPr>
      <w:r w:rsidRPr="007272C0">
        <w:rPr>
          <w:sz w:val="24"/>
        </w:rPr>
        <w:t>Il y a eu moins de soutien unanime pour les droits à la portabilité. Bien que les deux tiers des réponses aient appuyé leur inclusion, seulement quelques-unes les ont soutenus de manière « forte ».</w:t>
      </w:r>
    </w:p>
    <w:p w14:paraId="6FCFE367" w14:textId="77777777" w:rsidR="009F20C7" w:rsidRPr="007272C0" w:rsidRDefault="00000000" w:rsidP="00230B2B">
      <w:pPr>
        <w:pStyle w:val="BodyText"/>
        <w:ind w:left="820" w:right="228"/>
        <w:jc w:val="both"/>
      </w:pPr>
      <w:r w:rsidRPr="007272C0">
        <w:t xml:space="preserve"> Il a toutefois été noté que les droits à la portabilité renforcent le principe clé de l'accès et sont de plus en plus pertinents pour aider les individus à disposer d'un plus grand choix et d'un plus grand contrôle sur leurs données personnelles.</w:t>
      </w:r>
    </w:p>
    <w:p w14:paraId="1553E2F4" w14:textId="0CE65B82" w:rsidR="009F20C7" w:rsidRPr="007272C0" w:rsidRDefault="00000000" w:rsidP="00230B2B">
      <w:pPr>
        <w:pStyle w:val="ListParagraph"/>
        <w:numPr>
          <w:ilvl w:val="2"/>
          <w:numId w:val="5"/>
        </w:numPr>
        <w:tabs>
          <w:tab w:val="left" w:pos="820"/>
        </w:tabs>
        <w:ind w:left="820" w:right="285"/>
        <w:jc w:val="both"/>
        <w:rPr>
          <w:sz w:val="24"/>
        </w:rPr>
      </w:pPr>
      <w:r w:rsidRPr="007272C0">
        <w:rPr>
          <w:sz w:val="24"/>
        </w:rPr>
        <w:t>Le droit à la limitation du traitement a été largement soutenu (85 % ét</w:t>
      </w:r>
      <w:r w:rsidR="007272C0" w:rsidRPr="007272C0">
        <w:rPr>
          <w:sz w:val="24"/>
        </w:rPr>
        <w:t>aient</w:t>
      </w:r>
      <w:r w:rsidRPr="007272C0">
        <w:rPr>
          <w:sz w:val="24"/>
        </w:rPr>
        <w:t xml:space="preserve"> tout à fait d'accord ou d'accord), mais peu de commentaires ont été proposés quant aux raisons pour lesquelles ils ont été proposés, et il semble y avoir une certaine différence dans la compréhension de ce qu'implique un tel droit.</w:t>
      </w:r>
    </w:p>
    <w:p w14:paraId="4E3659EB" w14:textId="352856FB" w:rsidR="009F20C7" w:rsidRPr="007272C0" w:rsidRDefault="00000000" w:rsidP="00230B2B">
      <w:pPr>
        <w:pStyle w:val="ListParagraph"/>
        <w:numPr>
          <w:ilvl w:val="2"/>
          <w:numId w:val="5"/>
        </w:numPr>
        <w:tabs>
          <w:tab w:val="left" w:pos="820"/>
        </w:tabs>
        <w:ind w:left="820" w:right="173"/>
        <w:jc w:val="both"/>
        <w:rPr>
          <w:sz w:val="24"/>
        </w:rPr>
      </w:pPr>
      <w:r w:rsidRPr="007272C0">
        <w:rPr>
          <w:sz w:val="24"/>
        </w:rPr>
        <w:t xml:space="preserve">85 % étaient tout à fait d'accord ou d'accord avec des protections renforcées pour les enfants et/ou les personnes vulnérables. Nous avons remarqué que les préoccupations concernant les données des enfants augmentent à mesure que de plus en plus d'enfants utilisent Internet pour des activités éducatives ou sociales. Des défis ont été identifiés, notamment la difficulté à obtenir un consentement significatif, les déséquilibres de pouvoir et le moment où le consentement parental est nécessaire, soulignant également la nécessité d'éduquer et de sensibiliser aux risques en ligne. Le marketing et le profilage ont également été soulevés comme des problèmes à résoudre. </w:t>
      </w:r>
      <w:r w:rsidRPr="007272C0">
        <w:t>En plus des enfants, les adultes vulnérables tels que les personnes handicapées, les migrants et les personnes âgées ont été identifiés comme étant particulièrement exposés.</w:t>
      </w:r>
    </w:p>
    <w:p w14:paraId="16247DD1" w14:textId="77777777" w:rsidR="009F20C7" w:rsidRPr="007272C0" w:rsidRDefault="009F20C7" w:rsidP="00230B2B">
      <w:pPr>
        <w:rPr>
          <w:sz w:val="24"/>
        </w:rPr>
        <w:sectPr w:rsidR="009F20C7" w:rsidRPr="007272C0" w:rsidSect="00A86B15">
          <w:pgSz w:w="11910" w:h="16840"/>
          <w:pgMar w:top="1840" w:right="1320" w:bottom="1240" w:left="1340" w:header="0" w:footer="1043" w:gutter="0"/>
          <w:cols w:space="720"/>
        </w:sectPr>
      </w:pPr>
    </w:p>
    <w:p w14:paraId="10FB6E8E" w14:textId="7A8D437F" w:rsidR="009F20C7" w:rsidRPr="007272C0" w:rsidRDefault="009F20C7" w:rsidP="00230B2B">
      <w:pPr>
        <w:pStyle w:val="BodyText"/>
        <w:ind w:left="820" w:right="228"/>
      </w:pPr>
    </w:p>
    <w:p w14:paraId="18CCF6D5" w14:textId="7C514724" w:rsidR="009F20C7" w:rsidRPr="007272C0" w:rsidRDefault="00000000" w:rsidP="00230B2B">
      <w:pPr>
        <w:pStyle w:val="ListParagraph"/>
        <w:numPr>
          <w:ilvl w:val="2"/>
          <w:numId w:val="5"/>
        </w:numPr>
        <w:tabs>
          <w:tab w:val="left" w:pos="820"/>
        </w:tabs>
        <w:ind w:left="820" w:right="173"/>
        <w:jc w:val="both"/>
        <w:rPr>
          <w:sz w:val="24"/>
        </w:rPr>
      </w:pPr>
      <w:r w:rsidRPr="007272C0">
        <w:rPr>
          <w:sz w:val="24"/>
        </w:rPr>
        <w:t>Le fait de mettre davantage l'accent sur la protection de la vie privée dès la conception et par défaut a reçu l'adhésion de 93 % des personnes interrogées, qui étaient tout à fait d'accord ou d'accord. Les commentaires ont noté que bien qu'il s'agisse d'une mesure établie qui soutient le développement responsable de la confidentialité dans les produits, services et modèles commerciaux, elle ne constitue pas une caractéristique de toutes les lois sur la confidentialité et la protection des données, bien que certaines autorités de ces juridictions l'incluent dans des guides de bonnes pratiques. Les nouveaux développements et possibilités technologiques ont rendu l'accent sur la confidentialité dès la conception et par défaut de plus en plus important, l'IA, la biométrie, la blockchain, le métavers et la robotique dans les soins de santé étant tous notés comme des développements qui présentent des risques et pourraient causer des dommages à la vie privée et à la protection des données s'ils ne sont pas développés avec des considérations de confidentialité dès les premières étapes de leur conception.</w:t>
      </w:r>
    </w:p>
    <w:p w14:paraId="0A261A88" w14:textId="77777777" w:rsidR="009F20C7" w:rsidRPr="007272C0" w:rsidRDefault="00000000" w:rsidP="00230B2B">
      <w:pPr>
        <w:pStyle w:val="ListParagraph"/>
        <w:numPr>
          <w:ilvl w:val="2"/>
          <w:numId w:val="5"/>
        </w:numPr>
        <w:tabs>
          <w:tab w:val="left" w:pos="820"/>
        </w:tabs>
        <w:ind w:left="820" w:right="127"/>
        <w:jc w:val="both"/>
        <w:rPr>
          <w:sz w:val="24"/>
        </w:rPr>
      </w:pPr>
      <w:r w:rsidRPr="007272C0">
        <w:rPr>
          <w:sz w:val="24"/>
        </w:rPr>
        <w:t xml:space="preserve">74 % des personnes interrogées étaient tout à fait d'accord ou d'accord avec la proposition d'une position GPA accessible aux autorités des pays tiers. Les commentaires ont souligné l'importance actuelle accordée à la LCDFC dans plusieurs organisations et forums internationaux et son importance croissante en tant que problème à résoudre. Il a été suggéré que toute production de la GPA fasse référence aux principes énoncés dans la </w:t>
      </w:r>
      <w:hyperlink r:id="rId26">
        <w:r w:rsidRPr="007272C0">
          <w:rPr>
            <w:color w:val="0462C1"/>
            <w:sz w:val="24"/>
            <w:u w:val="single" w:color="0462C1"/>
          </w:rPr>
          <w:t>Déclaration de l’OCDE sur l'accès des gouvernements aux données personnelles détenues par des entités du secteur privé</w:t>
        </w:r>
      </w:hyperlink>
      <w:r w:rsidRPr="007272C0">
        <w:rPr>
          <w:color w:val="0462C1"/>
          <w:sz w:val="24"/>
        </w:rPr>
        <w:t xml:space="preserve"> </w:t>
      </w:r>
      <w:hyperlink r:id="rId27"/>
      <w:r w:rsidRPr="007272C0">
        <w:rPr>
          <w:color w:val="0462C1"/>
          <w:sz w:val="24"/>
        </w:rPr>
        <w:t xml:space="preserve"> </w:t>
      </w:r>
      <w:r w:rsidRPr="007272C0">
        <w:rPr>
          <w:sz w:val="24"/>
        </w:rPr>
        <w:t xml:space="preserve">et à la </w:t>
      </w:r>
      <w:hyperlink r:id="rId28">
        <w:r w:rsidRPr="007272C0">
          <w:rPr>
            <w:color w:val="0462C1"/>
            <w:sz w:val="24"/>
            <w:u w:val="single" w:color="0462C1"/>
          </w:rPr>
          <w:t>Résolution de la GPA sur l'accès des gouvernements aux données, à la vie privée et à l'État de droit</w:t>
        </w:r>
      </w:hyperlink>
      <w:r w:rsidRPr="007272C0">
        <w:rPr>
          <w:color w:val="0462C1"/>
          <w:sz w:val="24"/>
        </w:rPr>
        <w:t xml:space="preserve"> </w:t>
      </w:r>
      <w:hyperlink r:id="rId29"/>
      <w:r w:rsidRPr="007272C0">
        <w:rPr>
          <w:sz w:val="24"/>
        </w:rPr>
        <w:t>.</w:t>
      </w:r>
    </w:p>
    <w:p w14:paraId="72D47C04" w14:textId="648F32DB" w:rsidR="009F20C7" w:rsidRPr="007272C0" w:rsidRDefault="00000000" w:rsidP="00230B2B">
      <w:pPr>
        <w:pStyle w:val="ListParagraph"/>
        <w:numPr>
          <w:ilvl w:val="2"/>
          <w:numId w:val="5"/>
        </w:numPr>
        <w:tabs>
          <w:tab w:val="left" w:pos="820"/>
        </w:tabs>
        <w:ind w:left="820" w:right="154"/>
        <w:jc w:val="both"/>
        <w:rPr>
          <w:sz w:val="24"/>
        </w:rPr>
      </w:pPr>
      <w:r w:rsidRPr="007272C0">
        <w:rPr>
          <w:sz w:val="24"/>
        </w:rPr>
        <w:t>85 % des personnes interrogées étaient tout à fait d'accord ou d'accord avec l’ajout d’une coopération interréglementaire. Les commentaires ont souligné l’augmentation des intersections entre la vie privée et d’autres sphères réglementaires : concurrence, protection des consommateurs, finance</w:t>
      </w:r>
      <w:r w:rsidR="007272C0" w:rsidRPr="007272C0">
        <w:rPr>
          <w:sz w:val="24"/>
        </w:rPr>
        <w:t>s</w:t>
      </w:r>
      <w:r w:rsidRPr="007272C0">
        <w:rPr>
          <w:sz w:val="24"/>
        </w:rPr>
        <w:t>, télécommunications, droits de l’homme. Il a également été noté que le manque de coopération risque de générer des redondances, de mener à des résultats fragmentés</w:t>
      </w:r>
      <w:r w:rsidR="007272C0" w:rsidRPr="007272C0">
        <w:rPr>
          <w:sz w:val="24"/>
        </w:rPr>
        <w:t>,</w:t>
      </w:r>
      <w:r w:rsidRPr="007272C0">
        <w:rPr>
          <w:sz w:val="24"/>
        </w:rPr>
        <w:t xml:space="preserve"> voire contradictoires, et de ne pas prendre en compte les directives du régulateur concerné. Du côté positif, la coopération entre réglementations a soutenu une approche coordonnée et efficace de la réglementation.</w:t>
      </w:r>
    </w:p>
    <w:p w14:paraId="5CA69086" w14:textId="77777777" w:rsidR="009F20C7" w:rsidRPr="007272C0" w:rsidRDefault="00000000" w:rsidP="00230B2B">
      <w:pPr>
        <w:pStyle w:val="ListParagraph"/>
        <w:numPr>
          <w:ilvl w:val="2"/>
          <w:numId w:val="5"/>
        </w:numPr>
        <w:tabs>
          <w:tab w:val="left" w:pos="820"/>
        </w:tabs>
        <w:ind w:left="820" w:right="171"/>
        <w:jc w:val="both"/>
        <w:rPr>
          <w:sz w:val="24"/>
        </w:rPr>
      </w:pPr>
      <w:r w:rsidRPr="007272C0">
        <w:rPr>
          <w:sz w:val="24"/>
        </w:rPr>
        <w:t>Les deux tiers des personnes interrogées étaient tout à fait d'accord ou d'accord avec la notion de prévention des préjudices. Les commentaires étaient toutefois variés. Il a été souligné que l'identification et la prévention des préjudices sont des éléments clés à inclure dans un programme de gestion de la vie privée. Il est essentiel de considérer non seulement les plaintes individuelles, mais également les préjudices sociaux plus larges. Toutefois, il a été souligné que les préjudices ne devraient pas être une condition préalable à la protection de la vie privée ou à l'exercice des droits individuels.</w:t>
      </w:r>
    </w:p>
    <w:p w14:paraId="3D18291A" w14:textId="77777777" w:rsidR="00B75E52" w:rsidRPr="00B75E52" w:rsidRDefault="00000000" w:rsidP="00402693">
      <w:pPr>
        <w:pStyle w:val="ListParagraph"/>
        <w:numPr>
          <w:ilvl w:val="2"/>
          <w:numId w:val="5"/>
        </w:numPr>
        <w:tabs>
          <w:tab w:val="left" w:pos="820"/>
        </w:tabs>
        <w:ind w:left="820" w:right="36"/>
        <w:jc w:val="both"/>
      </w:pPr>
      <w:r w:rsidRPr="00B75E52">
        <w:rPr>
          <w:sz w:val="24"/>
        </w:rPr>
        <w:t xml:space="preserve">Les deux tiers des personnes interrogées soutiennent également la notion de permettre une innovation responsable. Encore une fois, les commentaires étaient variés, les personnes interrogées soulignant qu'il était crucial, dans l'économie numérique actuelle, de respecter les droits et libertés fondamentaux tout en développant des technologies innovantes. Cela contribuerait à instaurer la confiance et à favoriser davantage le </w:t>
      </w:r>
      <w:r w:rsidRPr="00B75E52">
        <w:rPr>
          <w:sz w:val="24"/>
        </w:rPr>
        <w:lastRenderedPageBreak/>
        <w:t xml:space="preserve">développement. Il a été noté que l'innovation dépasse généralement les lois et la surveillance en matière de protection de la vie privée, d'où l'importance de remédier à cela. Plusieurs commentaires ont souligné l'importance de la confidentialité dès la conception et par défaut : une préoccupation qui ne figure généralement pas en tête des priorités des équipes de développement technologique pour résoudre ce problème.  Certains ont fait remarquer que même s’il s’agissait d’un avantage du respect de la vie privée dès la conception, permettre une innovation responsable n’était pas en soi l’objectif principal d’une autorité de contrôle. </w:t>
      </w:r>
    </w:p>
    <w:p w14:paraId="50273700" w14:textId="0E35B2C7" w:rsidR="009F20C7" w:rsidRPr="00B75E52" w:rsidRDefault="00230B2B" w:rsidP="00402693">
      <w:pPr>
        <w:pStyle w:val="ListParagraph"/>
        <w:numPr>
          <w:ilvl w:val="2"/>
          <w:numId w:val="5"/>
        </w:numPr>
        <w:tabs>
          <w:tab w:val="left" w:pos="820"/>
        </w:tabs>
        <w:ind w:left="820" w:right="36"/>
        <w:jc w:val="both"/>
        <w:rPr>
          <w:sz w:val="24"/>
          <w:szCs w:val="24"/>
        </w:rPr>
      </w:pPr>
      <w:r w:rsidRPr="00B75E52">
        <w:rPr>
          <w:sz w:val="24"/>
          <w:szCs w:val="24"/>
        </w:rPr>
        <w:t>Enfin, il a été mentionné que l'innovation pourrait permettre de développer des outils pour atteindre des normes élevées de confidentialité et de protection des données, comme les technologies améliorant la confidentialité (PET).</w:t>
      </w:r>
    </w:p>
    <w:p w14:paraId="0B75D54B" w14:textId="77777777" w:rsidR="009F20C7" w:rsidRPr="007272C0" w:rsidRDefault="00000000" w:rsidP="00402693">
      <w:pPr>
        <w:pStyle w:val="ListParagraph"/>
        <w:numPr>
          <w:ilvl w:val="2"/>
          <w:numId w:val="5"/>
        </w:numPr>
        <w:tabs>
          <w:tab w:val="left" w:pos="820"/>
        </w:tabs>
        <w:ind w:left="820" w:right="36"/>
        <w:jc w:val="both"/>
        <w:rPr>
          <w:sz w:val="24"/>
        </w:rPr>
      </w:pPr>
      <w:r w:rsidRPr="007272C0">
        <w:rPr>
          <w:sz w:val="24"/>
        </w:rPr>
        <w:t>Le soutien à la croissance économique, bien que reconnu comme un avantage possible de l’innovation responsable, a été soutenu par moins de 50 % des personnes interrogées et les commentaires ont souligné qu’il ne s’agissait pas en soi d’un facteur contribuant à des normes élevées de protection des données.</w:t>
      </w:r>
    </w:p>
    <w:p w14:paraId="42844D00" w14:textId="649EE249" w:rsidR="009F20C7" w:rsidRPr="007272C0" w:rsidRDefault="00000000" w:rsidP="00402693">
      <w:pPr>
        <w:pStyle w:val="ListParagraph"/>
        <w:numPr>
          <w:ilvl w:val="2"/>
          <w:numId w:val="5"/>
        </w:numPr>
        <w:tabs>
          <w:tab w:val="left" w:pos="820"/>
        </w:tabs>
        <w:ind w:left="820" w:right="36"/>
        <w:jc w:val="both"/>
        <w:rPr>
          <w:sz w:val="24"/>
        </w:rPr>
      </w:pPr>
      <w:r w:rsidRPr="007272C0">
        <w:rPr>
          <w:sz w:val="24"/>
        </w:rPr>
        <w:t>75 % des personnes interrogées étaient tout à fait d'accord ou d'accord avec l'éthique des données comme étant pertinente</w:t>
      </w:r>
      <w:r w:rsidR="007272C0" w:rsidRPr="007272C0">
        <w:rPr>
          <w:sz w:val="24"/>
        </w:rPr>
        <w:t>s</w:t>
      </w:r>
      <w:r w:rsidRPr="007272C0">
        <w:rPr>
          <w:sz w:val="24"/>
        </w:rPr>
        <w:t xml:space="preserve"> pour soutenir des normes élevées de protection des données. Les commentaires ont souligné que cela était particulièrement pertinent lorsqu'il s'agit de pratiques innovantes telles que l'IA et la prise de décisions automatisées, le métavers et la blockchain, ainsi que l'utilisation de données personnelles dans la recherche et à des fins électorales. Cependant, il a été souligné que la vie privée en tant que droit fondamental était un facteur plus pertinent et important que l'éthique.</w:t>
      </w:r>
    </w:p>
    <w:p w14:paraId="688AE006" w14:textId="77777777" w:rsidR="009F20C7" w:rsidRPr="007272C0" w:rsidRDefault="00000000" w:rsidP="00402693">
      <w:pPr>
        <w:pStyle w:val="ListParagraph"/>
        <w:numPr>
          <w:ilvl w:val="2"/>
          <w:numId w:val="5"/>
        </w:numPr>
        <w:tabs>
          <w:tab w:val="left" w:pos="820"/>
        </w:tabs>
        <w:ind w:left="820" w:right="36"/>
        <w:jc w:val="both"/>
        <w:rPr>
          <w:sz w:val="24"/>
        </w:rPr>
      </w:pPr>
      <w:r w:rsidRPr="007272C0">
        <w:rPr>
          <w:sz w:val="24"/>
        </w:rPr>
        <w:t>Comme mentionné précédemment, les personnes interrogées ont également eu la possibilité de mettre en avant d'autres éléments jugés importants pour atteindre ou soutenir des normes élevées en matière de protection des données. Certaines priorités ont été spécifiquement identifiées :</w:t>
      </w:r>
    </w:p>
    <w:p w14:paraId="32C13D04" w14:textId="77777777" w:rsidR="009F20C7" w:rsidRPr="007272C0" w:rsidRDefault="00000000" w:rsidP="00402693">
      <w:pPr>
        <w:pStyle w:val="ListParagraph"/>
        <w:numPr>
          <w:ilvl w:val="3"/>
          <w:numId w:val="5"/>
        </w:numPr>
        <w:tabs>
          <w:tab w:val="left" w:pos="1540"/>
        </w:tabs>
        <w:ind w:left="1540" w:right="36"/>
        <w:jc w:val="both"/>
        <w:rPr>
          <w:sz w:val="24"/>
        </w:rPr>
      </w:pPr>
      <w:r w:rsidRPr="007272C0">
        <w:rPr>
          <w:sz w:val="24"/>
        </w:rPr>
        <w:t>Le droit à l’information : au-delà de la transparence et de l’équité, ce droit est considéré comme essentiel pour exercer d'autres droits relatifs à la vie privée et à la protection des données.</w:t>
      </w:r>
    </w:p>
    <w:p w14:paraId="3A4E9F71" w14:textId="3E5BFC7C" w:rsidR="009F20C7" w:rsidRPr="007272C0" w:rsidRDefault="00000000" w:rsidP="00402693">
      <w:pPr>
        <w:pStyle w:val="ListParagraph"/>
        <w:numPr>
          <w:ilvl w:val="3"/>
          <w:numId w:val="5"/>
        </w:numPr>
        <w:tabs>
          <w:tab w:val="left" w:pos="1540"/>
        </w:tabs>
        <w:ind w:left="1540" w:right="36"/>
        <w:jc w:val="both"/>
        <w:rPr>
          <w:sz w:val="24"/>
        </w:rPr>
      </w:pPr>
      <w:r w:rsidRPr="007272C0">
        <w:rPr>
          <w:sz w:val="24"/>
        </w:rPr>
        <w:t>Définitions : certaines définitions ont évolué et pourraient nécessiter une révision, telles que celles liées au consentement ; à la pseudonymisation, aux tiers, aux données génétiques, biométriques et de santé.</w:t>
      </w:r>
    </w:p>
    <w:p w14:paraId="7547757C" w14:textId="77777777" w:rsidR="009F20C7" w:rsidRPr="007272C0" w:rsidRDefault="00000000" w:rsidP="00402693">
      <w:pPr>
        <w:pStyle w:val="ListParagraph"/>
        <w:numPr>
          <w:ilvl w:val="3"/>
          <w:numId w:val="5"/>
        </w:numPr>
        <w:tabs>
          <w:tab w:val="left" w:pos="1540"/>
        </w:tabs>
        <w:ind w:left="1540" w:right="36"/>
        <w:jc w:val="both"/>
        <w:rPr>
          <w:sz w:val="24"/>
        </w:rPr>
      </w:pPr>
      <w:r w:rsidRPr="007272C0">
        <w:rPr>
          <w:sz w:val="24"/>
        </w:rPr>
        <w:t>Le droit de la personne numérique et les neurodroits. À mesure que les capacités de traitement évoluent, il est important de réfléchir à l'adaptation des lois sur la protection des données pour faire face aux défis liés aux technologies émergentes.</w:t>
      </w:r>
    </w:p>
    <w:p w14:paraId="5173022B" w14:textId="77777777" w:rsidR="009F20C7" w:rsidRPr="007272C0" w:rsidRDefault="009F20C7" w:rsidP="00230B2B">
      <w:pPr>
        <w:pStyle w:val="BodyText"/>
      </w:pPr>
    </w:p>
    <w:p w14:paraId="442709A8" w14:textId="77777777" w:rsidR="009F20C7" w:rsidRPr="007272C0" w:rsidRDefault="009F20C7" w:rsidP="00230B2B">
      <w:pPr>
        <w:pStyle w:val="BodyText"/>
        <w:rPr>
          <w:sz w:val="30"/>
        </w:rPr>
      </w:pPr>
    </w:p>
    <w:p w14:paraId="28AA4A4C" w14:textId="77777777" w:rsidR="009F20C7" w:rsidRPr="007272C0" w:rsidRDefault="00000000" w:rsidP="00230B2B">
      <w:pPr>
        <w:pStyle w:val="ListParagraph"/>
        <w:numPr>
          <w:ilvl w:val="1"/>
          <w:numId w:val="5"/>
        </w:numPr>
        <w:tabs>
          <w:tab w:val="left" w:pos="742"/>
        </w:tabs>
        <w:ind w:left="383" w:right="238" w:firstLine="0"/>
        <w:jc w:val="left"/>
        <w:rPr>
          <w:i/>
          <w:sz w:val="24"/>
        </w:rPr>
      </w:pPr>
      <w:r w:rsidRPr="007272C0">
        <w:rPr>
          <w:i/>
          <w:sz w:val="24"/>
        </w:rPr>
        <w:t>Quelles autres activités les autorités membres considèrent-elles comme importantes pour atteindre des normes élevées en matière de protection des données et de confidentialité ?</w:t>
      </w:r>
    </w:p>
    <w:p w14:paraId="27F11E67" w14:textId="77777777" w:rsidR="009F20C7" w:rsidRPr="007272C0" w:rsidRDefault="00000000" w:rsidP="00402693">
      <w:pPr>
        <w:pStyle w:val="BodyText"/>
        <w:ind w:left="100" w:right="203"/>
        <w:jc w:val="both"/>
      </w:pPr>
      <w:r w:rsidRPr="007272C0">
        <w:t xml:space="preserve">Plus des trois quarts des personnes interrogées ont indiqué que la coopération avec des réseaux régionaux, ainsi que des forums internationaux et multilatéraux, était une activité essentielle pour soutenir, promouvoir et mettre en œuvre ces normes élevées. Les réponses ont souligné l'importance du partage des connaissances et de la participation à des initiatives conjointes, y compris des enquêtes collaboratives, dans le maintien cohérent de normes élevées. Les forums </w:t>
      </w:r>
      <w:r w:rsidRPr="007272C0">
        <w:lastRenderedPageBreak/>
        <w:t>internationaux ont été mentionnés comme contribuant à établir des normes communes et cohérentes en matière de protection des données, ainsi qu'à l'échange de bonnes pratiques. Il a été souligné qu'une coopération de tous types est nécessaire pour soutenir un développement solide de la protection de la vie privée à l'échelle internationale et pour favoriser l'interopérabilité.</w:t>
      </w:r>
    </w:p>
    <w:p w14:paraId="68281242" w14:textId="77777777" w:rsidR="009F20C7" w:rsidRDefault="00000000" w:rsidP="00402693">
      <w:pPr>
        <w:pStyle w:val="BodyText"/>
        <w:ind w:left="100"/>
        <w:jc w:val="both"/>
      </w:pPr>
      <w:r w:rsidRPr="007272C0">
        <w:t>Un large éventail de réseaux et de forums ont été mentionnés, notamment les autorités de protection de la vie privée de la région Asie-Pacifique ; sous-groupe sur la confidentialité des données de la Coopération économique Asie-Pacifique ; Association francophone des autorités de protection des données; Conseil de l'Europe; Comité européen de la protection des données ; Réseau ibéro-américain de protection des données (RIPD) ; Conférence européenne des autorités de protection des données (Conférence de printemps) ; la GPA; le Réseau mondial de protection de la vie privée ; OCDE ; Réseau Fil Commun ; Table ronde des autorités de protection des données et de la vie privée du G7 ; Forum mondial sur les règles de confidentialité transfrontalières (FMRPT mondial) ; Groupe de travail de Berlin et de nombreux autres réseaux et organisations internationaux, régionaux et fédéraux.</w:t>
      </w:r>
    </w:p>
    <w:p w14:paraId="4D21F4BD" w14:textId="77777777" w:rsidR="00B75E52" w:rsidRDefault="00B75E52" w:rsidP="00402693">
      <w:pPr>
        <w:pStyle w:val="BodyText"/>
        <w:ind w:left="100" w:right="181"/>
        <w:jc w:val="both"/>
      </w:pPr>
    </w:p>
    <w:p w14:paraId="20114E03" w14:textId="012D97B7" w:rsidR="009F20C7" w:rsidRPr="007272C0" w:rsidRDefault="00000000" w:rsidP="00402693">
      <w:pPr>
        <w:pStyle w:val="BodyText"/>
        <w:ind w:left="100" w:right="181"/>
        <w:jc w:val="both"/>
      </w:pPr>
      <w:r w:rsidRPr="007272C0">
        <w:t>Moins de la moitié des personnes interrogées ont eu recours à des accords bilatéraux pour coopérer avec d'autres autorités, même si les commentaires ont indiqué que ceux-ci peuvent faciliter la résolution des problèmes liés aux plaintes reçues, soutenant ainsi la mise en œuvre de normes élevées en matière de protection des données et favorisant la cohérence.</w:t>
      </w:r>
    </w:p>
    <w:p w14:paraId="52EA796B" w14:textId="69F20573" w:rsidR="009F20C7" w:rsidRPr="007272C0" w:rsidRDefault="00000000" w:rsidP="00402693">
      <w:pPr>
        <w:pStyle w:val="BodyText"/>
        <w:ind w:left="100"/>
        <w:jc w:val="both"/>
      </w:pPr>
      <w:r w:rsidRPr="007272C0">
        <w:t>De même, moins de la moitié des personnes interrogées ont déclaré être impliquées dans des réseaux et forums interréglementaires. Toutefois, compte tenu des réponses à la question précédente sur l’importance de la coopération interréglementaire, cette tendance pourrait augmenter avec le temps.</w:t>
      </w:r>
    </w:p>
    <w:p w14:paraId="0840DDC8" w14:textId="56B448AD" w:rsidR="009F20C7" w:rsidRPr="007272C0" w:rsidRDefault="00000000" w:rsidP="00402693">
      <w:pPr>
        <w:pStyle w:val="BodyText"/>
        <w:ind w:left="100"/>
        <w:jc w:val="both"/>
      </w:pPr>
      <w:r w:rsidRPr="007272C0">
        <w:t>La majorité des personnes interrogées ont consulté les entreprises, les pouvoirs publics et la société civile afin de développer, soutenir et promouvoir des normes élevées. Il est noté qu'une meilleure compréhension du secteur permet aux autorités de comprendre les implications pratiques de leurs pratiques en matière de protection des données, et de mieux guider et réglementer ces pratiques. Les consultations publiques et fermées sur la réforme des lois, les politiques et guides, les enquêtes, les réunions et les ateliers, ainsi que le financement de la recherche</w:t>
      </w:r>
      <w:r w:rsidR="007272C0" w:rsidRPr="007272C0">
        <w:t>,</w:t>
      </w:r>
      <w:r w:rsidRPr="007272C0">
        <w:t xml:space="preserve"> sont toutes utilisées par les autorités pour développer, soutenir et promouvoir des normes élevées en matière de protection des données.</w:t>
      </w:r>
    </w:p>
    <w:p w14:paraId="1310C9EB" w14:textId="77777777" w:rsidR="009F20C7" w:rsidRPr="007272C0" w:rsidRDefault="009F20C7" w:rsidP="00230B2B">
      <w:pPr>
        <w:pStyle w:val="BodyText"/>
        <w:rPr>
          <w:sz w:val="29"/>
        </w:rPr>
      </w:pPr>
    </w:p>
    <w:p w14:paraId="061F0295" w14:textId="77777777" w:rsidR="009F20C7" w:rsidRPr="007272C0" w:rsidRDefault="00000000" w:rsidP="00230B2B">
      <w:pPr>
        <w:pStyle w:val="ListParagraph"/>
        <w:numPr>
          <w:ilvl w:val="1"/>
          <w:numId w:val="5"/>
        </w:numPr>
        <w:tabs>
          <w:tab w:val="left" w:pos="820"/>
        </w:tabs>
        <w:ind w:left="820" w:right="218"/>
        <w:jc w:val="left"/>
        <w:rPr>
          <w:i/>
          <w:sz w:val="24"/>
        </w:rPr>
      </w:pPr>
      <w:r w:rsidRPr="007272C0">
        <w:rPr>
          <w:i/>
          <w:sz w:val="24"/>
        </w:rPr>
        <w:t>Qui est le mieux placé pour faire avancer les travaux visant à atteindre des normes élevées en matière de confidentialité et de protection des données ?</w:t>
      </w:r>
    </w:p>
    <w:p w14:paraId="6EB2C92B" w14:textId="77777777" w:rsidR="009F20C7" w:rsidRPr="007272C0" w:rsidRDefault="00000000" w:rsidP="00402693">
      <w:pPr>
        <w:pStyle w:val="BodyText"/>
        <w:ind w:left="100" w:right="129"/>
        <w:jc w:val="both"/>
      </w:pPr>
      <w:r w:rsidRPr="007272C0">
        <w:t xml:space="preserve">Presque toutes les personnes interrogées conviennent que les autorités de contrôle, les gouvernements, les organismes et réseaux régionaux, ainsi que les forums internationaux et multilatéraux ont un rôle à jouer pour faire progresser les normes élevées en matière de protection des données et de confidentialité. Bien que les gouvernements aient un rôle clé dans l'adoption des lois sur la protection des données et de la vie privée, plusieurs réponses indiquent que ce rôle était plus efficace lorsque les gouvernements impliquaient les autorités de contrôle et tiennent compte de leurs points de vue. Il est souligné que les autorités de contrôle de la protection des données disposent de connaissances approfondies sur le terrain, aidant à identifier et à mettre en lumière les problèmes actuels et émergents. Les réseaux, organismes et forums régionaux et internationaux jouent un rôle clé dans la promotion de cadres interopérables, le partage des meilleures pratiques et l'adoption de normes élevées via des résolutions ou déclarations, et pourraient contribuer à </w:t>
      </w:r>
      <w:r w:rsidRPr="007272C0">
        <w:lastRenderedPageBreak/>
        <w:t>l'élaboration de principes communs pour une réglementation nationale.</w:t>
      </w:r>
    </w:p>
    <w:p w14:paraId="5BDC7BEB" w14:textId="77777777" w:rsidR="009F20C7" w:rsidRPr="007272C0" w:rsidRDefault="00000000" w:rsidP="00402693">
      <w:pPr>
        <w:pStyle w:val="BodyText"/>
        <w:ind w:left="100" w:right="228"/>
        <w:jc w:val="both"/>
      </w:pPr>
      <w:r w:rsidRPr="007272C0">
        <w:t>Ces réseaux pourraient aussi développer et mettre en œuvre des mécanismes de transfert de données transfrontaliers.</w:t>
      </w:r>
    </w:p>
    <w:p w14:paraId="4ACB9FFA" w14:textId="77777777" w:rsidR="009F20C7" w:rsidRPr="007272C0" w:rsidRDefault="009F20C7" w:rsidP="00230B2B">
      <w:pPr>
        <w:pStyle w:val="BodyText"/>
        <w:rPr>
          <w:sz w:val="29"/>
        </w:rPr>
      </w:pPr>
    </w:p>
    <w:p w14:paraId="00C51D67" w14:textId="77777777" w:rsidR="009F20C7" w:rsidRPr="007272C0" w:rsidRDefault="00000000" w:rsidP="00230B2B">
      <w:pPr>
        <w:pStyle w:val="Heading4"/>
        <w:numPr>
          <w:ilvl w:val="0"/>
          <w:numId w:val="5"/>
        </w:numPr>
        <w:tabs>
          <w:tab w:val="left" w:pos="818"/>
        </w:tabs>
        <w:ind w:left="818" w:hanging="358"/>
      </w:pPr>
      <w:r w:rsidRPr="007272C0">
        <w:t>Conclusion</w:t>
      </w:r>
    </w:p>
    <w:p w14:paraId="2505BB42" w14:textId="21804324" w:rsidR="009F20C7" w:rsidRPr="007272C0" w:rsidRDefault="00000000" w:rsidP="00402693">
      <w:pPr>
        <w:pStyle w:val="BodyText"/>
        <w:ind w:left="100"/>
        <w:jc w:val="both"/>
      </w:pPr>
      <w:r w:rsidRPr="007272C0">
        <w:t>Les résultats de l'enquête montrent un large consensus sur l'importance et la pertinence continue</w:t>
      </w:r>
      <w:r w:rsidR="007272C0" w:rsidRPr="007272C0">
        <w:t>s</w:t>
      </w:r>
      <w:r w:rsidRPr="007272C0">
        <w:t xml:space="preserve"> des principes de Madrid, considérés comme des principes et droits fondamentaux en matière de confidentialité et de protection des données. Il a également souligné la nécessité de reconnaître qu'après plus d'une décennie de numérisation croissante et d'émergence constante de technologies capables de traiter des quantités et des types croissants de données à caractère personnel, il serait approprié de renforcer certaines dispositions, d'élargir leur application et de mettre en place des garanties supplémentaires.</w:t>
      </w:r>
    </w:p>
    <w:p w14:paraId="67ED875A" w14:textId="77777777" w:rsidR="009F20C7" w:rsidRDefault="00000000" w:rsidP="00402693">
      <w:pPr>
        <w:pStyle w:val="BodyText"/>
        <w:ind w:left="100"/>
        <w:jc w:val="both"/>
      </w:pPr>
      <w:r w:rsidRPr="007272C0">
        <w:t>Certains de ces éléments existent dans des cadres et instruments plus récents tels que le RGPD et la Convention 108+, mais ne sont pas universellement présents dans tous les cadres et lois mondiaux.</w:t>
      </w:r>
    </w:p>
    <w:p w14:paraId="40C02EC7" w14:textId="77777777" w:rsidR="00B75E52" w:rsidRDefault="00B75E52" w:rsidP="00402693">
      <w:pPr>
        <w:pStyle w:val="BodyText"/>
        <w:ind w:left="100"/>
        <w:jc w:val="both"/>
      </w:pPr>
    </w:p>
    <w:p w14:paraId="0D28F4C1" w14:textId="79E13A70" w:rsidR="009F20C7" w:rsidRPr="007272C0" w:rsidRDefault="00000000" w:rsidP="00402693">
      <w:pPr>
        <w:pStyle w:val="BodyText"/>
        <w:ind w:left="100" w:right="36"/>
        <w:jc w:val="both"/>
      </w:pPr>
      <w:r w:rsidRPr="007272C0">
        <w:t>Presque toutes les personnes interrogées soutiennent l'idée que la GPA devrait réaffirmer les principes de Madrid dans une résolution ou déclaration (voir section 3.2 ci-dessus). Compte tenu des commentaires de l'enquête dans la section 3.5 ci-dessus, en tant qu'organisme rassemblant plus de 130 autorités de protection des données et de la vie privée, la GPA est bien placé</w:t>
      </w:r>
      <w:r w:rsidR="007272C0" w:rsidRPr="007272C0">
        <w:t>e</w:t>
      </w:r>
      <w:r w:rsidRPr="007272C0">
        <w:t xml:space="preserve"> pour promouvoir, approuver et plaider pour que ces principes là où ils ne sont pas déjà intégrés dans la loi, et pour soutenir leur efficace mise en œuvre et appliqués au traitement des données à caractère personnel dans les technologies et innovations émergentes ainsi que dans les traitements plus traditionnels. Cela pourrait se faire au moyen d'une résolution ou d'une déclaration politique. </w:t>
      </w:r>
    </w:p>
    <w:p w14:paraId="4580BA02" w14:textId="171F14DA" w:rsidR="009F20C7" w:rsidRPr="007272C0" w:rsidRDefault="00000000" w:rsidP="00402693">
      <w:pPr>
        <w:pStyle w:val="BodyText"/>
        <w:ind w:left="100" w:right="36"/>
        <w:jc w:val="both"/>
      </w:pPr>
      <w:r w:rsidRPr="007272C0">
        <w:t xml:space="preserve">Certains des principes, droits et éléments plus récents non inclus dans la résolution de Madrid ont été reconnus comme importants pour protéger la vie privée et les droits à la protection des données des individus, et pour prévenir les préjudices. Ceux-ci pourraient également être inclus dans une résolution ou déclaration politique. </w:t>
      </w:r>
    </w:p>
    <w:p w14:paraId="766CBC75" w14:textId="77777777" w:rsidR="009F20C7" w:rsidRPr="007272C0" w:rsidRDefault="00000000" w:rsidP="00402693">
      <w:pPr>
        <w:pStyle w:val="BodyText"/>
        <w:ind w:left="100" w:right="36"/>
        <w:jc w:val="both"/>
      </w:pPr>
      <w:r w:rsidRPr="007272C0">
        <w:t>La résolution ou déclaration de politique pourrait constituer un appel à des normes élevées en matière de législation et de pratique de protection des données, compte tenu de la numérisation croissante et des risques associés aux technologies émergentes. Toute position adoptée par la GPA pourrait réaffirmer l'importance d'appliquer les principes fondamentaux de Madrid existants à ces principes, et plaider pour que d'autres principes, droits et éléments soient adoptés par les juridictions pour développer, mettre en œuvre et soutenir davantage des normes élevées.</w:t>
      </w:r>
    </w:p>
    <w:p w14:paraId="4486DD9F" w14:textId="77777777" w:rsidR="009F20C7" w:rsidRPr="007272C0" w:rsidRDefault="009F20C7" w:rsidP="00230B2B">
      <w:pPr>
        <w:sectPr w:rsidR="009F20C7" w:rsidRPr="007272C0" w:rsidSect="00A86B15">
          <w:pgSz w:w="11910" w:h="16840"/>
          <w:pgMar w:top="1380" w:right="1320" w:bottom="1240" w:left="1340" w:header="0" w:footer="1043" w:gutter="0"/>
          <w:cols w:space="720"/>
        </w:sectPr>
      </w:pPr>
    </w:p>
    <w:p w14:paraId="04F10631" w14:textId="77777777" w:rsidR="009F20C7" w:rsidRPr="007272C0" w:rsidRDefault="00000000" w:rsidP="00230B2B">
      <w:pPr>
        <w:pStyle w:val="Heading4"/>
        <w:ind w:left="100" w:firstLine="0"/>
      </w:pPr>
      <w:r w:rsidRPr="007272C0">
        <w:lastRenderedPageBreak/>
        <w:t>Annexe 1 : enquête (vierge)</w:t>
      </w:r>
    </w:p>
    <w:p w14:paraId="2D8728B8" w14:textId="77777777" w:rsidR="009F20C7" w:rsidRPr="007272C0" w:rsidRDefault="00000000" w:rsidP="00230B2B">
      <w:pPr>
        <w:ind w:left="983" w:right="1007"/>
        <w:jc w:val="center"/>
        <w:rPr>
          <w:b/>
          <w:sz w:val="32"/>
        </w:rPr>
      </w:pPr>
      <w:r w:rsidRPr="007272C0">
        <w:rPr>
          <w:b/>
          <w:sz w:val="32"/>
        </w:rPr>
        <w:t>Groupe de travail sur les cadres et normes mondiaux de la GPA</w:t>
      </w:r>
    </w:p>
    <w:p w14:paraId="3531E70C" w14:textId="77777777" w:rsidR="009F20C7" w:rsidRPr="007272C0" w:rsidRDefault="00000000" w:rsidP="00230B2B">
      <w:pPr>
        <w:ind w:left="194" w:right="216"/>
        <w:jc w:val="center"/>
        <w:rPr>
          <w:b/>
          <w:sz w:val="32"/>
        </w:rPr>
      </w:pPr>
      <w:r w:rsidRPr="007272C0">
        <w:rPr>
          <w:b/>
          <w:sz w:val="32"/>
        </w:rPr>
        <w:t>Enquête auprès des membres de la GPA sur le point de vue de la GPA en matière de protection élevée des données et de la vie privée :</w:t>
      </w:r>
    </w:p>
    <w:p w14:paraId="567986C8" w14:textId="77777777" w:rsidR="009F20C7" w:rsidRPr="007272C0" w:rsidRDefault="009F20C7" w:rsidP="00230B2B">
      <w:pPr>
        <w:ind w:left="194" w:right="215"/>
        <w:jc w:val="center"/>
        <w:rPr>
          <w:b/>
          <w:sz w:val="32"/>
        </w:rPr>
      </w:pPr>
    </w:p>
    <w:p w14:paraId="0F34952E" w14:textId="77777777" w:rsidR="009F20C7" w:rsidRPr="007272C0" w:rsidRDefault="009F20C7" w:rsidP="00230B2B">
      <w:pPr>
        <w:pStyle w:val="BodyText"/>
        <w:rPr>
          <w:b/>
          <w:sz w:val="32"/>
        </w:rPr>
      </w:pPr>
    </w:p>
    <w:p w14:paraId="6F4BB61D" w14:textId="77777777" w:rsidR="009F20C7" w:rsidRPr="007272C0" w:rsidRDefault="00000000" w:rsidP="00230B2B">
      <w:pPr>
        <w:pStyle w:val="Heading4"/>
        <w:ind w:left="100" w:firstLine="0"/>
      </w:pPr>
      <w:r w:rsidRPr="007272C0">
        <w:t>Introduction</w:t>
      </w:r>
    </w:p>
    <w:p w14:paraId="46965D69" w14:textId="77777777" w:rsidR="009F20C7" w:rsidRPr="007272C0" w:rsidRDefault="00000000" w:rsidP="00402693">
      <w:pPr>
        <w:pStyle w:val="BodyText"/>
        <w:ind w:left="100" w:right="228"/>
        <w:jc w:val="both"/>
      </w:pPr>
      <w:r w:rsidRPr="007272C0">
        <w:t>Le Groupe de travail sur les cadres et normes mondiaux, mandaté par le plan stratégique de la GPA, est chargé de présenter une résolution ou une déclaration politique sur la position de la GPA concernant les normes élevées en matière de protection des données et de confidentialité, pour adoption lors de la GPA 2023. Dans le cadre de notre prochaine étape de travail, nous sollicitons les avis de chaque membre de la GPA sur ce que vous estimez être essentiel pour garantir des normes élevées de protection des données et de confidentialité. Nous avons élaboré le sondage ci-dessous et serions ravis de recueillir vos commentaires.</w:t>
      </w:r>
    </w:p>
    <w:p w14:paraId="118A6E1F" w14:textId="77777777" w:rsidR="009F20C7" w:rsidRPr="007272C0" w:rsidRDefault="00000000" w:rsidP="00402693">
      <w:pPr>
        <w:pStyle w:val="BodyText"/>
        <w:ind w:left="100" w:right="172"/>
        <w:jc w:val="both"/>
      </w:pPr>
      <w:r w:rsidRPr="007272C0">
        <w:t xml:space="preserve">Lors de nos travaux préliminaires menés entre 2021 et 2022, nous avons constaté que la dernière expression du point de vue de la GPA sur des normes générales élevées en matière de protection des données et de confidentialité (par opposition à des normes liées à des activités spécifiques) remonte à 2009, dans la </w:t>
      </w:r>
      <w:hyperlink r:id="rId30">
        <w:r w:rsidRPr="007272C0">
          <w:rPr>
            <w:color w:val="0462C1"/>
            <w:u w:val="single" w:color="0462C1"/>
          </w:rPr>
          <w:t>Résolution de Madrid</w:t>
        </w:r>
      </w:hyperlink>
      <w:r w:rsidRPr="007272C0">
        <w:t>. Notre analyse de cette résolution a montré qu'il semble assez complet et avant-gardiste pour son époque, car il comprend certaines dispositions importantes qui seraient encore considérées aujourd'hui comme un exemple de normes élevées ; par exemple, les principes clés sont couverts, les mesures de responsabilité incluses et l'importance d'un l’accent est mis sur l’autorité de contrôle indépendante et impartiale. La résolution stipule également une attente claire selon laquelle les principes et les droits ne devraient être restreints par les États que dans des circonstances nécessaires, conformément à la législation nationale qui fixe des garanties et des limites appropriées pour préserver les droits individuels.</w:t>
      </w:r>
    </w:p>
    <w:p w14:paraId="06AF6119" w14:textId="215902FE" w:rsidR="009F20C7" w:rsidRPr="007272C0" w:rsidRDefault="00000000" w:rsidP="00402693">
      <w:pPr>
        <w:pStyle w:val="BodyText"/>
        <w:ind w:left="100" w:right="125"/>
        <w:jc w:val="both"/>
      </w:pPr>
      <w:r w:rsidRPr="007272C0">
        <w:t>Cependant, au cours des 13 années écoulées depuis l'adoption de la résolution de Madrid, des changements profonds et rapides ont eu lieu alors que l'économie et la société mondiales se numérisent de plus en plus. De nouvelles lois et de nouveaux cadres sur la protection des données ont été élaborés et mis à jour (et avec eux, de nouveau</w:t>
      </w:r>
      <w:r w:rsidR="007272C0" w:rsidRPr="007272C0">
        <w:t>x</w:t>
      </w:r>
      <w:r w:rsidRPr="007272C0">
        <w:t xml:space="preserve"> défis) ; et les autorités de régulation ont également évolué. Nous aimerions donc savoir si les autorités membres actuelles de la GPA estiment que les principes, droits et autres éléments de la Résolution de Madrid restent pertinents et si la GPA devrait réaffirmer leur importance. De plus, nous aimerions connaître quels principes, droits et autres éléments supplémentaires les autorités considèrent comme importants aujourd'hui, et ce qui sera crucial pour adapter les cadres de protection des données actuels à l'avenir. Votre réponse à cette enquête nous aidera à tirer parti de notre analyse de la Résolution de Madrid tandis que nous envisageons d'élaborer une nouvelle résolution ou déclaration politique de la GPA.</w:t>
      </w:r>
    </w:p>
    <w:p w14:paraId="112CBAA6" w14:textId="77777777" w:rsidR="009F20C7" w:rsidRPr="007272C0" w:rsidRDefault="009F20C7" w:rsidP="00230B2B">
      <w:pPr>
        <w:pStyle w:val="BodyText"/>
      </w:pPr>
    </w:p>
    <w:p w14:paraId="7C013F7A" w14:textId="77777777" w:rsidR="009F20C7" w:rsidRPr="007272C0" w:rsidRDefault="009F20C7" w:rsidP="00230B2B">
      <w:pPr>
        <w:pStyle w:val="BodyText"/>
        <w:rPr>
          <w:sz w:val="34"/>
        </w:rPr>
      </w:pPr>
    </w:p>
    <w:p w14:paraId="56ED2EF8" w14:textId="77777777" w:rsidR="009F20C7" w:rsidRPr="007272C0" w:rsidRDefault="00000000" w:rsidP="00230B2B">
      <w:pPr>
        <w:pStyle w:val="Heading2"/>
        <w:ind w:left="1022" w:right="1045"/>
        <w:jc w:val="center"/>
      </w:pPr>
      <w:r w:rsidRPr="007272C0">
        <w:t>Veuillez répondre aux questions de l'enquête ci-dessous avant la date limite du 25 novembre 2022.</w:t>
      </w:r>
    </w:p>
    <w:p w14:paraId="642FBF7A" w14:textId="77777777" w:rsidR="009F20C7" w:rsidRPr="007272C0" w:rsidRDefault="009F20C7" w:rsidP="00230B2B">
      <w:pPr>
        <w:jc w:val="center"/>
        <w:sectPr w:rsidR="009F20C7" w:rsidRPr="007272C0" w:rsidSect="00A86B15">
          <w:pgSz w:w="11910" w:h="16840"/>
          <w:pgMar w:top="1380" w:right="1320" w:bottom="1240" w:left="1340" w:header="0" w:footer="1043" w:gutter="0"/>
          <w:cols w:space="720"/>
        </w:sectPr>
      </w:pPr>
    </w:p>
    <w:p w14:paraId="16D18DEE" w14:textId="77777777" w:rsidR="009F20C7" w:rsidRPr="007272C0" w:rsidRDefault="00000000" w:rsidP="00230B2B">
      <w:pPr>
        <w:ind w:left="3957" w:hanging="3407"/>
        <w:rPr>
          <w:b/>
          <w:sz w:val="32"/>
        </w:rPr>
      </w:pPr>
      <w:r w:rsidRPr="007272C0">
        <w:rPr>
          <w:b/>
          <w:sz w:val="32"/>
        </w:rPr>
        <w:lastRenderedPageBreak/>
        <w:t>Enquête sur le point de vue de la GPA sur les normes élevées en matière de protection des données et de confidentialité</w:t>
      </w:r>
    </w:p>
    <w:p w14:paraId="003E9871" w14:textId="77777777" w:rsidR="009F20C7" w:rsidRPr="007272C0" w:rsidRDefault="009F20C7" w:rsidP="00230B2B">
      <w:pPr>
        <w:pStyle w:val="BodyText"/>
        <w:rPr>
          <w:b/>
          <w:sz w:val="20"/>
        </w:rPr>
      </w:pPr>
    </w:p>
    <w:p w14:paraId="7C6AC445" w14:textId="77777777" w:rsidR="009F20C7" w:rsidRPr="007272C0" w:rsidRDefault="009F20C7" w:rsidP="00230B2B">
      <w:pPr>
        <w:pStyle w:val="BodyText"/>
        <w:rPr>
          <w:b/>
          <w:sz w:val="20"/>
        </w:rPr>
      </w:pPr>
    </w:p>
    <w:p w14:paraId="26F88521" w14:textId="77777777" w:rsidR="009F20C7" w:rsidRPr="007272C0" w:rsidRDefault="00000000" w:rsidP="00230B2B">
      <w:pPr>
        <w:pStyle w:val="BodyText"/>
        <w:rPr>
          <w:b/>
          <w:sz w:val="19"/>
        </w:rPr>
      </w:pPr>
      <w:r w:rsidRPr="007272C0">
        <w:rPr>
          <w:noProof/>
        </w:rPr>
        <mc:AlternateContent>
          <mc:Choice Requires="wpg">
            <w:drawing>
              <wp:anchor distT="0" distB="0" distL="0" distR="0" simplePos="0" relativeHeight="487590912" behindDoc="1" locked="0" layoutInCell="1" allowOverlap="1" wp14:anchorId="550BB66A" wp14:editId="3D61E895">
                <wp:simplePos x="0" y="0"/>
                <wp:positionH relativeFrom="page">
                  <wp:posOffset>914704</wp:posOffset>
                </wp:positionH>
                <wp:positionV relativeFrom="paragraph">
                  <wp:posOffset>157953</wp:posOffset>
                </wp:positionV>
                <wp:extent cx="5732780" cy="5867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86740"/>
                          <a:chOff x="0" y="0"/>
                          <a:chExt cx="5732780" cy="586740"/>
                        </a:xfrm>
                      </wpg:grpSpPr>
                      <wps:wsp>
                        <wps:cNvPr id="12" name="Graphic 12"/>
                        <wps:cNvSpPr/>
                        <wps:spPr>
                          <a:xfrm>
                            <a:off x="1167333" y="0"/>
                            <a:ext cx="4565650" cy="586740"/>
                          </a:xfrm>
                          <a:custGeom>
                            <a:avLst/>
                            <a:gdLst/>
                            <a:ahLst/>
                            <a:cxnLst/>
                            <a:rect l="l" t="t" r="r" b="b"/>
                            <a:pathLst>
                              <a:path w="4565650" h="586740">
                                <a:moveTo>
                                  <a:pt x="4559160" y="0"/>
                                </a:moveTo>
                                <a:lnTo>
                                  <a:pt x="6096" y="0"/>
                                </a:lnTo>
                                <a:lnTo>
                                  <a:pt x="0" y="0"/>
                                </a:lnTo>
                                <a:lnTo>
                                  <a:pt x="0" y="6096"/>
                                </a:lnTo>
                                <a:lnTo>
                                  <a:pt x="0" y="580644"/>
                                </a:lnTo>
                                <a:lnTo>
                                  <a:pt x="0" y="586740"/>
                                </a:lnTo>
                                <a:lnTo>
                                  <a:pt x="6096" y="586740"/>
                                </a:lnTo>
                                <a:lnTo>
                                  <a:pt x="4559160" y="586740"/>
                                </a:lnTo>
                                <a:lnTo>
                                  <a:pt x="4559160" y="580644"/>
                                </a:lnTo>
                                <a:lnTo>
                                  <a:pt x="6096" y="580644"/>
                                </a:lnTo>
                                <a:lnTo>
                                  <a:pt x="6096" y="6096"/>
                                </a:lnTo>
                                <a:lnTo>
                                  <a:pt x="4559160" y="6096"/>
                                </a:lnTo>
                                <a:lnTo>
                                  <a:pt x="4559160" y="0"/>
                                </a:lnTo>
                                <a:close/>
                              </a:path>
                              <a:path w="4565650" h="586740">
                                <a:moveTo>
                                  <a:pt x="4565396" y="0"/>
                                </a:moveTo>
                                <a:lnTo>
                                  <a:pt x="4559300" y="0"/>
                                </a:lnTo>
                                <a:lnTo>
                                  <a:pt x="4559300" y="6096"/>
                                </a:lnTo>
                                <a:lnTo>
                                  <a:pt x="4559300" y="580644"/>
                                </a:lnTo>
                                <a:lnTo>
                                  <a:pt x="4559300" y="586740"/>
                                </a:lnTo>
                                <a:lnTo>
                                  <a:pt x="4565396" y="586740"/>
                                </a:lnTo>
                                <a:lnTo>
                                  <a:pt x="4565396" y="580644"/>
                                </a:lnTo>
                                <a:lnTo>
                                  <a:pt x="4565396" y="6096"/>
                                </a:lnTo>
                                <a:lnTo>
                                  <a:pt x="4565396"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047" y="3047"/>
                            <a:ext cx="1167765" cy="581025"/>
                          </a:xfrm>
                          <a:prstGeom prst="rect">
                            <a:avLst/>
                          </a:prstGeom>
                          <a:ln w="6095">
                            <a:solidFill>
                              <a:srgbClr val="000000"/>
                            </a:solidFill>
                            <a:prstDash val="solid"/>
                          </a:ln>
                        </wps:spPr>
                        <wps:txbx>
                          <w:txbxContent>
                            <w:p w14:paraId="5EFA60D8" w14:textId="77777777" w:rsidR="009F20C7" w:rsidRDefault="00000000">
                              <w:pPr>
                                <w:spacing w:before="3"/>
                                <w:ind w:left="103"/>
                                <w:rPr>
                                  <w:b/>
                                  <w:sz w:val="24"/>
                                </w:rPr>
                              </w:pPr>
                              <w:r>
                                <w:rPr>
                                  <w:b/>
                                  <w:sz w:val="24"/>
                                </w:rPr>
                                <w:t>Autorité :</w:t>
                              </w:r>
                            </w:p>
                          </w:txbxContent>
                        </wps:txbx>
                        <wps:bodyPr wrap="square" lIns="0" tIns="0" rIns="0" bIns="0" rtlCol="0">
                          <a:noAutofit/>
                        </wps:bodyPr>
                      </wps:wsp>
                    </wpg:wgp>
                  </a:graphicData>
                </a:graphic>
              </wp:anchor>
            </w:drawing>
          </mc:Choice>
          <mc:Fallback>
            <w:pict>
              <v:group w14:anchorId="550BB66A" id="Group 11" o:spid="_x0000_s1026" style="position:absolute;margin-left:1in;margin-top:12.45pt;width:451.4pt;height:46.2pt;z-index:-15725568;mso-wrap-distance-left:0;mso-wrap-distance-right:0;mso-position-horizontal-relative:page" coordsize="57327,58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">
                <v:shape id="Graphic 12" o:spid="_x0000_s1027" style="position:absolute;left:11673;width:45656;height:5867;visibility:visible;mso-wrap-style:square;v-text-anchor:top" coordsize="4565650,586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" path="m4559160,l6096,,,,,6096,,580644r,6096l6096,586740r4553064,l4559160,580644r-4553064,l6096,6096r4553064,l4559160,xem4565396,r-6096,l4559300,6096r,574548l4559300,586740r6096,l4565396,580644r,-574548l4565396,xe" fillcolor="black" stroked="f">
                  <v:path arrowok="t"/>
                </v:shape>
                <v:shapetype id="_x0000_t202" coordsize="21600,21600" o:spt="202" path="m,l,21600r21600,l21600,xe">
                  <v:stroke joinstyle="miter"/>
                  <v:path gradientshapeok="t" o:connecttype="rect"/>
                </v:shapetype>
                <v:shape id="Textbox 13" o:spid="_x0000_s1028" type="#_x0000_t202" style="position:absolute;left:30;top:30;width:11678;height:5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" filled="f" strokeweight=".16931mm">
                  <v:textbox inset="0,0,0,0">
                    <w:txbxContent>
                      <w:p w14:paraId="5EFA60D8" w14:textId="77777777" w:rsidR="009F20C7" w:rsidRDefault="00000000">
                        <w:pPr>
                          <w:spacing w:before="3"/>
                          <w:ind w:left="103"/>
                          <w:rPr>
                            <w:b/>
                            <w:sz w:val="24"/>
                          </w:rPr>
                        </w:pPr>
                        <w:r>
                          <w:rPr>
                            <w:b/>
                            <w:sz w:val="24"/>
                          </w:rPr>
                          <w:t xml:space="preserve">Autorité :</w:t>
                        </w:r>
                      </w:p>
                    </w:txbxContent>
                  </v:textbox>
                </v:shape>
                <w10:wrap type="topAndBottom" anchorx="page"/>
              </v:group>
            </w:pict>
          </mc:Fallback>
        </mc:AlternateContent>
      </w:r>
    </w:p>
    <w:p w14:paraId="271800CE" w14:textId="77777777" w:rsidR="009F20C7" w:rsidRPr="007272C0" w:rsidRDefault="009F20C7" w:rsidP="00230B2B">
      <w:pPr>
        <w:pStyle w:val="BodyText"/>
        <w:rPr>
          <w:b/>
          <w:sz w:val="20"/>
        </w:rPr>
      </w:pPr>
    </w:p>
    <w:p w14:paraId="5EE3B30E" w14:textId="77777777" w:rsidR="009F20C7" w:rsidRPr="007272C0" w:rsidRDefault="009F20C7" w:rsidP="00230B2B">
      <w:pPr>
        <w:pStyle w:val="BodyText"/>
        <w:rPr>
          <w:b/>
          <w:sz w:val="19"/>
        </w:rPr>
      </w:pPr>
    </w:p>
    <w:p w14:paraId="60590038" w14:textId="77777777" w:rsidR="009F20C7" w:rsidRPr="007272C0" w:rsidRDefault="00000000" w:rsidP="00402693">
      <w:pPr>
        <w:pStyle w:val="Heading4"/>
        <w:numPr>
          <w:ilvl w:val="0"/>
          <w:numId w:val="3"/>
        </w:numPr>
        <w:tabs>
          <w:tab w:val="left" w:pos="818"/>
          <w:tab w:val="left" w:pos="820"/>
        </w:tabs>
        <w:ind w:right="139"/>
        <w:jc w:val="both"/>
      </w:pPr>
      <w:r w:rsidRPr="007272C0">
        <w:t>Pensez-vous que les principes et autres éléments de la Résolution de Madrid de 2009 constituent toujours une base pertinente pour exprimer la vision de la GPA en matière de normes élevées ? Faut-il les insister davantage maintenant que dans la résolution de Madrid ?</w:t>
      </w:r>
    </w:p>
    <w:p w14:paraId="516A3FE8" w14:textId="77777777" w:rsidR="009F20C7" w:rsidRPr="007272C0" w:rsidRDefault="009F20C7" w:rsidP="00402693">
      <w:pPr>
        <w:pStyle w:val="BodyText"/>
        <w:jc w:val="both"/>
        <w:rPr>
          <w:b/>
          <w:sz w:val="25"/>
        </w:rPr>
      </w:pPr>
    </w:p>
    <w:p w14:paraId="74227FC5" w14:textId="77777777" w:rsidR="009F20C7" w:rsidRPr="007272C0" w:rsidRDefault="00000000" w:rsidP="00402693">
      <w:pPr>
        <w:pStyle w:val="Heading4"/>
        <w:ind w:right="228" w:firstLine="0"/>
        <w:jc w:val="both"/>
      </w:pPr>
      <w:r w:rsidRPr="007272C0">
        <w:t>Veuillez compléter le tableau ci-dessous en répondant « oui/non/je ne suis pas sûr » pour chaque élément, avec des commentaires, si nécessaire.</w:t>
      </w:r>
    </w:p>
    <w:p w14:paraId="6A8C9642" w14:textId="77777777" w:rsidR="009F20C7" w:rsidRPr="007272C0" w:rsidRDefault="009F20C7" w:rsidP="00230B2B">
      <w:pPr>
        <w:pStyle w:val="BodyText"/>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9F20C7" w:rsidRPr="007272C0" w14:paraId="2DC0517E" w14:textId="77777777" w:rsidTr="00230B2B">
        <w:trPr>
          <w:trHeight w:val="20"/>
        </w:trPr>
        <w:tc>
          <w:tcPr>
            <w:tcW w:w="2263" w:type="dxa"/>
          </w:tcPr>
          <w:p w14:paraId="2E6D5F2F" w14:textId="77777777" w:rsidR="009F20C7" w:rsidRPr="007272C0" w:rsidRDefault="00000000" w:rsidP="00230B2B">
            <w:pPr>
              <w:pStyle w:val="TableParagraph"/>
              <w:ind w:left="107" w:right="172"/>
              <w:rPr>
                <w:b/>
                <w:sz w:val="24"/>
              </w:rPr>
            </w:pPr>
            <w:r w:rsidRPr="007272C0">
              <w:rPr>
                <w:b/>
                <w:sz w:val="24"/>
              </w:rPr>
              <w:t>Principe/droit/élément</w:t>
            </w:r>
          </w:p>
        </w:tc>
        <w:tc>
          <w:tcPr>
            <w:tcW w:w="2409" w:type="dxa"/>
            <w:gridSpan w:val="2"/>
          </w:tcPr>
          <w:p w14:paraId="34E9558F" w14:textId="77777777" w:rsidR="009F20C7" w:rsidRPr="007272C0" w:rsidRDefault="00000000" w:rsidP="00230B2B">
            <w:pPr>
              <w:pStyle w:val="TableParagraph"/>
              <w:ind w:left="108"/>
              <w:rPr>
                <w:b/>
                <w:sz w:val="24"/>
              </w:rPr>
            </w:pPr>
            <w:r w:rsidRPr="007272C0">
              <w:rPr>
                <w:b/>
                <w:sz w:val="24"/>
              </w:rPr>
              <w:t>Encore pertinent pour les normes élevées de protection des données et de confidentialité</w:t>
            </w:r>
          </w:p>
        </w:tc>
        <w:tc>
          <w:tcPr>
            <w:tcW w:w="2133" w:type="dxa"/>
          </w:tcPr>
          <w:p w14:paraId="76840D5D" w14:textId="77777777" w:rsidR="009F20C7" w:rsidRPr="007272C0" w:rsidRDefault="00000000" w:rsidP="00230B2B">
            <w:pPr>
              <w:pStyle w:val="TableParagraph"/>
              <w:ind w:left="109"/>
              <w:rPr>
                <w:b/>
                <w:sz w:val="24"/>
              </w:rPr>
            </w:pPr>
            <w:r w:rsidRPr="007272C0">
              <w:rPr>
                <w:b/>
                <w:sz w:val="24"/>
              </w:rPr>
              <w:t>Nécessite un renforcement de l'accent</w:t>
            </w:r>
          </w:p>
        </w:tc>
        <w:tc>
          <w:tcPr>
            <w:tcW w:w="2210" w:type="dxa"/>
          </w:tcPr>
          <w:p w14:paraId="43018E63" w14:textId="77777777" w:rsidR="009F20C7" w:rsidRPr="007272C0" w:rsidRDefault="00000000" w:rsidP="00230B2B">
            <w:pPr>
              <w:pStyle w:val="TableParagraph"/>
              <w:ind w:left="110"/>
              <w:rPr>
                <w:b/>
                <w:sz w:val="24"/>
              </w:rPr>
            </w:pPr>
            <w:r w:rsidRPr="007272C0">
              <w:rPr>
                <w:b/>
                <w:sz w:val="24"/>
              </w:rPr>
              <w:t>Commentaires</w:t>
            </w:r>
          </w:p>
        </w:tc>
      </w:tr>
      <w:tr w:rsidR="009F20C7" w:rsidRPr="007272C0" w14:paraId="24C26842" w14:textId="77777777" w:rsidTr="00230B2B">
        <w:trPr>
          <w:trHeight w:val="20"/>
        </w:trPr>
        <w:tc>
          <w:tcPr>
            <w:tcW w:w="2784" w:type="dxa"/>
            <w:gridSpan w:val="2"/>
          </w:tcPr>
          <w:p w14:paraId="46032D55" w14:textId="77777777" w:rsidR="009F20C7" w:rsidRPr="007272C0" w:rsidRDefault="009F20C7" w:rsidP="00230B2B">
            <w:pPr>
              <w:pStyle w:val="TableParagraph"/>
              <w:rPr>
                <w:rFonts w:ascii="Times New Roman"/>
                <w:sz w:val="24"/>
              </w:rPr>
            </w:pPr>
          </w:p>
        </w:tc>
        <w:tc>
          <w:tcPr>
            <w:tcW w:w="6231" w:type="dxa"/>
            <w:gridSpan w:val="3"/>
          </w:tcPr>
          <w:p w14:paraId="02EEF890" w14:textId="77777777" w:rsidR="009F20C7" w:rsidRPr="007272C0" w:rsidRDefault="00000000" w:rsidP="00230B2B">
            <w:pPr>
              <w:pStyle w:val="TableParagraph"/>
              <w:ind w:left="108"/>
              <w:rPr>
                <w:sz w:val="24"/>
              </w:rPr>
            </w:pPr>
            <w:r w:rsidRPr="007272C0">
              <w:rPr>
                <w:sz w:val="24"/>
              </w:rPr>
              <w:t>PARTIE II : Principes de base</w:t>
            </w:r>
          </w:p>
        </w:tc>
      </w:tr>
      <w:tr w:rsidR="009F20C7" w:rsidRPr="007272C0" w14:paraId="1941CDAD" w14:textId="77777777" w:rsidTr="00230B2B">
        <w:trPr>
          <w:trHeight w:val="20"/>
        </w:trPr>
        <w:tc>
          <w:tcPr>
            <w:tcW w:w="2263" w:type="dxa"/>
            <w:vAlign w:val="center"/>
          </w:tcPr>
          <w:p w14:paraId="51266B71" w14:textId="77777777" w:rsidR="009F20C7" w:rsidRPr="007272C0" w:rsidRDefault="009F20C7" w:rsidP="00230B2B">
            <w:pPr>
              <w:pStyle w:val="TableParagraph"/>
              <w:rPr>
                <w:b/>
                <w:sz w:val="24"/>
              </w:rPr>
            </w:pPr>
          </w:p>
          <w:p w14:paraId="513ED5BE" w14:textId="77777777" w:rsidR="009F20C7" w:rsidRPr="007272C0" w:rsidRDefault="00000000" w:rsidP="00230B2B">
            <w:pPr>
              <w:pStyle w:val="TableParagraph"/>
              <w:ind w:left="107" w:right="602"/>
              <w:rPr>
                <w:b/>
                <w:sz w:val="24"/>
              </w:rPr>
            </w:pPr>
            <w:r w:rsidRPr="007272C0">
              <w:rPr>
                <w:b/>
                <w:sz w:val="24"/>
              </w:rPr>
              <w:t>Légalité et équité</w:t>
            </w:r>
          </w:p>
        </w:tc>
        <w:tc>
          <w:tcPr>
            <w:tcW w:w="2409" w:type="dxa"/>
            <w:gridSpan w:val="2"/>
          </w:tcPr>
          <w:p w14:paraId="162B22AF" w14:textId="77777777" w:rsidR="00230B2B" w:rsidRPr="007272C0" w:rsidRDefault="00000000" w:rsidP="00230B2B">
            <w:pPr>
              <w:pStyle w:val="TableParagraph"/>
              <w:ind w:left="108"/>
              <w:rPr>
                <w:sz w:val="24"/>
              </w:rPr>
            </w:pPr>
            <w:r w:rsidRPr="007272C0">
              <w:rPr>
                <w:sz w:val="24"/>
              </w:rPr>
              <w:t xml:space="preserve">Oui </w:t>
            </w:r>
          </w:p>
          <w:p w14:paraId="339F9AB5" w14:textId="5445D5E2" w:rsidR="009F20C7" w:rsidRPr="007272C0" w:rsidRDefault="00000000" w:rsidP="00230B2B">
            <w:pPr>
              <w:pStyle w:val="TableParagraph"/>
              <w:ind w:left="108"/>
              <w:rPr>
                <w:sz w:val="24"/>
              </w:rPr>
            </w:pPr>
            <w:r w:rsidRPr="007272C0">
              <w:rPr>
                <w:sz w:val="24"/>
              </w:rPr>
              <w:t>Non</w:t>
            </w:r>
          </w:p>
          <w:p w14:paraId="0CFEEFA4" w14:textId="77777777" w:rsidR="009F20C7" w:rsidRPr="007272C0" w:rsidRDefault="00000000" w:rsidP="00230B2B">
            <w:pPr>
              <w:pStyle w:val="TableParagraph"/>
              <w:ind w:left="108"/>
              <w:rPr>
                <w:sz w:val="24"/>
              </w:rPr>
            </w:pPr>
            <w:r w:rsidRPr="007272C0">
              <w:rPr>
                <w:sz w:val="24"/>
              </w:rPr>
              <w:t>Pas certain</w:t>
            </w:r>
          </w:p>
        </w:tc>
        <w:tc>
          <w:tcPr>
            <w:tcW w:w="2133" w:type="dxa"/>
          </w:tcPr>
          <w:p w14:paraId="5C84944E" w14:textId="77777777" w:rsidR="00230B2B" w:rsidRPr="007272C0" w:rsidRDefault="00000000" w:rsidP="00230B2B">
            <w:pPr>
              <w:pStyle w:val="TableParagraph"/>
              <w:ind w:left="185"/>
              <w:rPr>
                <w:sz w:val="24"/>
              </w:rPr>
            </w:pPr>
            <w:r w:rsidRPr="007272C0">
              <w:rPr>
                <w:sz w:val="24"/>
              </w:rPr>
              <w:t xml:space="preserve">Oui </w:t>
            </w:r>
          </w:p>
          <w:p w14:paraId="3F2D1550" w14:textId="30342BE4" w:rsidR="009F20C7" w:rsidRPr="007272C0" w:rsidRDefault="00000000" w:rsidP="00230B2B">
            <w:pPr>
              <w:pStyle w:val="TableParagraph"/>
              <w:ind w:left="185"/>
              <w:rPr>
                <w:sz w:val="24"/>
              </w:rPr>
            </w:pPr>
            <w:r w:rsidRPr="007272C0">
              <w:rPr>
                <w:sz w:val="24"/>
              </w:rPr>
              <w:t>Non</w:t>
            </w:r>
          </w:p>
          <w:p w14:paraId="3F978085" w14:textId="77777777" w:rsidR="009F20C7" w:rsidRPr="007272C0" w:rsidRDefault="00000000" w:rsidP="00230B2B">
            <w:pPr>
              <w:pStyle w:val="TableParagraph"/>
              <w:ind w:left="185"/>
              <w:rPr>
                <w:sz w:val="24"/>
              </w:rPr>
            </w:pPr>
            <w:r w:rsidRPr="007272C0">
              <w:rPr>
                <w:sz w:val="24"/>
              </w:rPr>
              <w:t>Pas certain</w:t>
            </w:r>
          </w:p>
        </w:tc>
        <w:tc>
          <w:tcPr>
            <w:tcW w:w="2210" w:type="dxa"/>
          </w:tcPr>
          <w:p w14:paraId="322A3BB8" w14:textId="77777777" w:rsidR="009F20C7" w:rsidRPr="007272C0" w:rsidRDefault="009F20C7" w:rsidP="00230B2B">
            <w:pPr>
              <w:pStyle w:val="TableParagraph"/>
              <w:rPr>
                <w:rFonts w:ascii="Times New Roman"/>
                <w:sz w:val="24"/>
              </w:rPr>
            </w:pPr>
          </w:p>
        </w:tc>
      </w:tr>
      <w:tr w:rsidR="009F20C7" w:rsidRPr="007272C0" w14:paraId="292C1EDF" w14:textId="77777777" w:rsidTr="00230B2B">
        <w:trPr>
          <w:trHeight w:val="20"/>
        </w:trPr>
        <w:tc>
          <w:tcPr>
            <w:tcW w:w="2263" w:type="dxa"/>
            <w:vAlign w:val="center"/>
          </w:tcPr>
          <w:p w14:paraId="0EDBE2BA" w14:textId="77777777" w:rsidR="009F20C7" w:rsidRPr="007272C0" w:rsidRDefault="00000000" w:rsidP="00230B2B">
            <w:pPr>
              <w:pStyle w:val="TableParagraph"/>
              <w:ind w:left="107" w:right="172"/>
              <w:rPr>
                <w:b/>
                <w:sz w:val="24"/>
              </w:rPr>
            </w:pPr>
            <w:r w:rsidRPr="007272C0">
              <w:rPr>
                <w:b/>
                <w:sz w:val="24"/>
              </w:rPr>
              <w:t>Spécification du but</w:t>
            </w:r>
          </w:p>
        </w:tc>
        <w:tc>
          <w:tcPr>
            <w:tcW w:w="2409" w:type="dxa"/>
            <w:gridSpan w:val="2"/>
          </w:tcPr>
          <w:p w14:paraId="34F1C06E" w14:textId="77777777" w:rsidR="00230B2B" w:rsidRPr="007272C0" w:rsidRDefault="00000000" w:rsidP="00230B2B">
            <w:pPr>
              <w:pStyle w:val="TableParagraph"/>
              <w:ind w:left="108"/>
              <w:rPr>
                <w:sz w:val="24"/>
              </w:rPr>
            </w:pPr>
            <w:r w:rsidRPr="007272C0">
              <w:rPr>
                <w:sz w:val="24"/>
              </w:rPr>
              <w:t xml:space="preserve">Oui </w:t>
            </w:r>
          </w:p>
          <w:p w14:paraId="1C5EBF92" w14:textId="207EA0F6" w:rsidR="009F20C7" w:rsidRPr="007272C0" w:rsidRDefault="00000000" w:rsidP="00230B2B">
            <w:pPr>
              <w:pStyle w:val="TableParagraph"/>
              <w:ind w:left="108"/>
              <w:rPr>
                <w:sz w:val="24"/>
              </w:rPr>
            </w:pPr>
            <w:r w:rsidRPr="007272C0">
              <w:rPr>
                <w:sz w:val="24"/>
              </w:rPr>
              <w:t>Non</w:t>
            </w:r>
          </w:p>
          <w:p w14:paraId="79E7FA82" w14:textId="77777777" w:rsidR="009F20C7" w:rsidRPr="007272C0" w:rsidRDefault="00000000" w:rsidP="00230B2B">
            <w:pPr>
              <w:pStyle w:val="TableParagraph"/>
              <w:ind w:left="108"/>
              <w:rPr>
                <w:sz w:val="24"/>
              </w:rPr>
            </w:pPr>
            <w:r w:rsidRPr="007272C0">
              <w:rPr>
                <w:sz w:val="24"/>
              </w:rPr>
              <w:t>Pas certain</w:t>
            </w:r>
          </w:p>
        </w:tc>
        <w:tc>
          <w:tcPr>
            <w:tcW w:w="2133" w:type="dxa"/>
          </w:tcPr>
          <w:p w14:paraId="337175D3" w14:textId="77777777" w:rsidR="00230B2B" w:rsidRPr="007272C0" w:rsidRDefault="00000000" w:rsidP="00230B2B">
            <w:pPr>
              <w:pStyle w:val="TableParagraph"/>
              <w:ind w:left="185"/>
              <w:rPr>
                <w:sz w:val="24"/>
              </w:rPr>
            </w:pPr>
            <w:r w:rsidRPr="007272C0">
              <w:rPr>
                <w:sz w:val="24"/>
              </w:rPr>
              <w:t xml:space="preserve">Oui </w:t>
            </w:r>
          </w:p>
          <w:p w14:paraId="492EE34A" w14:textId="3FF84B67" w:rsidR="009F20C7" w:rsidRPr="007272C0" w:rsidRDefault="00000000" w:rsidP="00230B2B">
            <w:pPr>
              <w:pStyle w:val="TableParagraph"/>
              <w:ind w:left="185"/>
              <w:rPr>
                <w:sz w:val="24"/>
              </w:rPr>
            </w:pPr>
            <w:r w:rsidRPr="007272C0">
              <w:rPr>
                <w:sz w:val="24"/>
              </w:rPr>
              <w:t>Non</w:t>
            </w:r>
          </w:p>
          <w:p w14:paraId="26D27908" w14:textId="77777777" w:rsidR="009F20C7" w:rsidRPr="007272C0" w:rsidRDefault="00000000" w:rsidP="00230B2B">
            <w:pPr>
              <w:pStyle w:val="TableParagraph"/>
              <w:ind w:left="185"/>
              <w:rPr>
                <w:sz w:val="24"/>
              </w:rPr>
            </w:pPr>
            <w:r w:rsidRPr="007272C0">
              <w:rPr>
                <w:sz w:val="24"/>
              </w:rPr>
              <w:t>Pas certain</w:t>
            </w:r>
          </w:p>
        </w:tc>
        <w:tc>
          <w:tcPr>
            <w:tcW w:w="2210" w:type="dxa"/>
          </w:tcPr>
          <w:p w14:paraId="7379F800" w14:textId="77777777" w:rsidR="009F20C7" w:rsidRPr="007272C0" w:rsidRDefault="009F20C7" w:rsidP="00230B2B">
            <w:pPr>
              <w:pStyle w:val="TableParagraph"/>
              <w:rPr>
                <w:rFonts w:ascii="Times New Roman"/>
                <w:sz w:val="24"/>
              </w:rPr>
            </w:pPr>
          </w:p>
        </w:tc>
      </w:tr>
      <w:tr w:rsidR="009F20C7" w:rsidRPr="007272C0" w14:paraId="123CF33F" w14:textId="77777777" w:rsidTr="00230B2B">
        <w:trPr>
          <w:trHeight w:val="20"/>
        </w:trPr>
        <w:tc>
          <w:tcPr>
            <w:tcW w:w="2263" w:type="dxa"/>
            <w:vAlign w:val="center"/>
          </w:tcPr>
          <w:p w14:paraId="497BDCFE" w14:textId="77777777" w:rsidR="009F20C7" w:rsidRPr="007272C0" w:rsidRDefault="00000000" w:rsidP="00230B2B">
            <w:pPr>
              <w:pStyle w:val="TableParagraph"/>
              <w:ind w:left="107"/>
              <w:rPr>
                <w:b/>
                <w:sz w:val="24"/>
              </w:rPr>
            </w:pPr>
            <w:r w:rsidRPr="007272C0">
              <w:rPr>
                <w:b/>
                <w:sz w:val="24"/>
              </w:rPr>
              <w:t>Proportionnalité</w:t>
            </w:r>
          </w:p>
        </w:tc>
        <w:tc>
          <w:tcPr>
            <w:tcW w:w="2409" w:type="dxa"/>
            <w:gridSpan w:val="2"/>
          </w:tcPr>
          <w:p w14:paraId="3DA35271" w14:textId="77777777" w:rsidR="00230B2B" w:rsidRPr="007272C0" w:rsidRDefault="00000000" w:rsidP="00230B2B">
            <w:pPr>
              <w:pStyle w:val="TableParagraph"/>
              <w:ind w:left="108"/>
              <w:rPr>
                <w:sz w:val="24"/>
              </w:rPr>
            </w:pPr>
            <w:r w:rsidRPr="007272C0">
              <w:rPr>
                <w:sz w:val="24"/>
              </w:rPr>
              <w:t xml:space="preserve">Oui </w:t>
            </w:r>
          </w:p>
          <w:p w14:paraId="52067312" w14:textId="3C630428" w:rsidR="009F20C7" w:rsidRPr="007272C0" w:rsidRDefault="00000000" w:rsidP="00230B2B">
            <w:pPr>
              <w:pStyle w:val="TableParagraph"/>
              <w:ind w:left="108"/>
              <w:rPr>
                <w:sz w:val="24"/>
              </w:rPr>
            </w:pPr>
            <w:r w:rsidRPr="007272C0">
              <w:rPr>
                <w:sz w:val="24"/>
              </w:rPr>
              <w:t>Non</w:t>
            </w:r>
          </w:p>
          <w:p w14:paraId="5C7953D4" w14:textId="77777777" w:rsidR="009F20C7" w:rsidRPr="007272C0" w:rsidRDefault="00000000" w:rsidP="00230B2B">
            <w:pPr>
              <w:pStyle w:val="TableParagraph"/>
              <w:ind w:left="108"/>
              <w:rPr>
                <w:sz w:val="24"/>
              </w:rPr>
            </w:pPr>
            <w:r w:rsidRPr="007272C0">
              <w:rPr>
                <w:sz w:val="24"/>
              </w:rPr>
              <w:t>Pas certain</w:t>
            </w:r>
          </w:p>
        </w:tc>
        <w:tc>
          <w:tcPr>
            <w:tcW w:w="2133" w:type="dxa"/>
          </w:tcPr>
          <w:p w14:paraId="07258198" w14:textId="77777777" w:rsidR="00230B2B" w:rsidRPr="007272C0" w:rsidRDefault="00000000" w:rsidP="00230B2B">
            <w:pPr>
              <w:pStyle w:val="TableParagraph"/>
              <w:ind w:left="185"/>
              <w:rPr>
                <w:sz w:val="24"/>
              </w:rPr>
            </w:pPr>
            <w:r w:rsidRPr="007272C0">
              <w:rPr>
                <w:sz w:val="24"/>
              </w:rPr>
              <w:t xml:space="preserve">Oui </w:t>
            </w:r>
          </w:p>
          <w:p w14:paraId="33AB1C61" w14:textId="22C1FD77" w:rsidR="009F20C7" w:rsidRPr="007272C0" w:rsidRDefault="00000000" w:rsidP="00230B2B">
            <w:pPr>
              <w:pStyle w:val="TableParagraph"/>
              <w:ind w:left="185"/>
              <w:rPr>
                <w:sz w:val="24"/>
              </w:rPr>
            </w:pPr>
            <w:r w:rsidRPr="007272C0">
              <w:rPr>
                <w:sz w:val="24"/>
              </w:rPr>
              <w:t>Non</w:t>
            </w:r>
          </w:p>
          <w:p w14:paraId="466C85B6" w14:textId="77777777" w:rsidR="009F20C7" w:rsidRPr="007272C0" w:rsidRDefault="00000000" w:rsidP="00230B2B">
            <w:pPr>
              <w:pStyle w:val="TableParagraph"/>
              <w:ind w:left="185"/>
              <w:rPr>
                <w:sz w:val="24"/>
              </w:rPr>
            </w:pPr>
            <w:r w:rsidRPr="007272C0">
              <w:rPr>
                <w:sz w:val="24"/>
              </w:rPr>
              <w:t>Pas certain</w:t>
            </w:r>
          </w:p>
        </w:tc>
        <w:tc>
          <w:tcPr>
            <w:tcW w:w="2210" w:type="dxa"/>
          </w:tcPr>
          <w:p w14:paraId="4C52741A" w14:textId="77777777" w:rsidR="009F20C7" w:rsidRPr="007272C0" w:rsidRDefault="009F20C7" w:rsidP="00230B2B">
            <w:pPr>
              <w:pStyle w:val="TableParagraph"/>
              <w:rPr>
                <w:rFonts w:ascii="Times New Roman"/>
                <w:sz w:val="24"/>
              </w:rPr>
            </w:pPr>
          </w:p>
        </w:tc>
      </w:tr>
    </w:tbl>
    <w:p w14:paraId="474C7DA5" w14:textId="77777777" w:rsidR="009F20C7" w:rsidRPr="007272C0" w:rsidRDefault="009F20C7" w:rsidP="00230B2B">
      <w:pPr>
        <w:rPr>
          <w:rFonts w:ascii="Times New Roman"/>
          <w:sz w:val="24"/>
        </w:rPr>
        <w:sectPr w:rsidR="009F20C7" w:rsidRPr="007272C0" w:rsidSect="00A86B15">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9F20C7" w:rsidRPr="007272C0" w14:paraId="0CDC7127" w14:textId="77777777" w:rsidTr="00230B2B">
        <w:trPr>
          <w:trHeight w:val="20"/>
        </w:trPr>
        <w:tc>
          <w:tcPr>
            <w:tcW w:w="2263" w:type="dxa"/>
            <w:vAlign w:val="center"/>
          </w:tcPr>
          <w:p w14:paraId="3857A6A9" w14:textId="77777777" w:rsidR="009F20C7" w:rsidRPr="007272C0" w:rsidRDefault="00000000" w:rsidP="00230B2B">
            <w:pPr>
              <w:pStyle w:val="TableParagraph"/>
              <w:ind w:left="107"/>
              <w:rPr>
                <w:b/>
                <w:sz w:val="24"/>
              </w:rPr>
            </w:pPr>
            <w:r w:rsidRPr="007272C0">
              <w:rPr>
                <w:b/>
                <w:sz w:val="24"/>
              </w:rPr>
              <w:t>Qualité des données</w:t>
            </w:r>
          </w:p>
        </w:tc>
        <w:tc>
          <w:tcPr>
            <w:tcW w:w="2409" w:type="dxa"/>
            <w:gridSpan w:val="2"/>
          </w:tcPr>
          <w:p w14:paraId="4FEC41D5" w14:textId="77777777" w:rsidR="00230B2B" w:rsidRPr="007272C0" w:rsidRDefault="00000000" w:rsidP="00230B2B">
            <w:pPr>
              <w:pStyle w:val="TableParagraph"/>
              <w:ind w:left="188" w:right="99"/>
              <w:rPr>
                <w:sz w:val="24"/>
              </w:rPr>
            </w:pPr>
            <w:r w:rsidRPr="007272C0">
              <w:rPr>
                <w:sz w:val="24"/>
              </w:rPr>
              <w:t xml:space="preserve">Oui </w:t>
            </w:r>
          </w:p>
          <w:p w14:paraId="6CA019E2" w14:textId="5462087B" w:rsidR="009F20C7" w:rsidRPr="007272C0" w:rsidRDefault="00000000" w:rsidP="00230B2B">
            <w:pPr>
              <w:pStyle w:val="TableParagraph"/>
              <w:ind w:left="188" w:right="99"/>
              <w:rPr>
                <w:sz w:val="24"/>
              </w:rPr>
            </w:pPr>
            <w:r w:rsidRPr="007272C0">
              <w:rPr>
                <w:sz w:val="24"/>
              </w:rPr>
              <w:t>Non</w:t>
            </w:r>
          </w:p>
          <w:p w14:paraId="550DEA29" w14:textId="77777777" w:rsidR="009F20C7" w:rsidRPr="007272C0" w:rsidRDefault="00000000" w:rsidP="00230B2B">
            <w:pPr>
              <w:pStyle w:val="TableParagraph"/>
              <w:ind w:left="188" w:right="99"/>
              <w:rPr>
                <w:sz w:val="24"/>
              </w:rPr>
            </w:pPr>
            <w:r w:rsidRPr="007272C0">
              <w:rPr>
                <w:sz w:val="24"/>
              </w:rPr>
              <w:t>Pas certain</w:t>
            </w:r>
          </w:p>
        </w:tc>
        <w:tc>
          <w:tcPr>
            <w:tcW w:w="2133" w:type="dxa"/>
          </w:tcPr>
          <w:p w14:paraId="488825CF" w14:textId="77777777" w:rsidR="00230B2B" w:rsidRPr="007272C0" w:rsidRDefault="00000000" w:rsidP="00230B2B">
            <w:pPr>
              <w:pStyle w:val="TableParagraph"/>
              <w:ind w:left="109"/>
              <w:rPr>
                <w:sz w:val="24"/>
              </w:rPr>
            </w:pPr>
            <w:r w:rsidRPr="007272C0">
              <w:rPr>
                <w:sz w:val="24"/>
              </w:rPr>
              <w:t xml:space="preserve">Oui </w:t>
            </w:r>
          </w:p>
          <w:p w14:paraId="6A0F9453" w14:textId="44E96302" w:rsidR="009F20C7" w:rsidRPr="007272C0" w:rsidRDefault="00000000" w:rsidP="00230B2B">
            <w:pPr>
              <w:pStyle w:val="TableParagraph"/>
              <w:ind w:left="109"/>
              <w:rPr>
                <w:sz w:val="24"/>
              </w:rPr>
            </w:pPr>
            <w:r w:rsidRPr="007272C0">
              <w:rPr>
                <w:sz w:val="24"/>
              </w:rPr>
              <w:t>Non</w:t>
            </w:r>
          </w:p>
          <w:p w14:paraId="72BA1D46" w14:textId="77777777" w:rsidR="009F20C7" w:rsidRPr="007272C0" w:rsidRDefault="00000000" w:rsidP="00230B2B">
            <w:pPr>
              <w:pStyle w:val="TableParagraph"/>
              <w:ind w:left="109"/>
              <w:rPr>
                <w:sz w:val="24"/>
              </w:rPr>
            </w:pPr>
            <w:r w:rsidRPr="007272C0">
              <w:rPr>
                <w:sz w:val="24"/>
              </w:rPr>
              <w:t>Pas certain</w:t>
            </w:r>
          </w:p>
        </w:tc>
        <w:tc>
          <w:tcPr>
            <w:tcW w:w="2210" w:type="dxa"/>
          </w:tcPr>
          <w:p w14:paraId="69020090" w14:textId="77777777" w:rsidR="009F20C7" w:rsidRPr="007272C0" w:rsidRDefault="009F20C7" w:rsidP="00230B2B">
            <w:pPr>
              <w:pStyle w:val="TableParagraph"/>
              <w:rPr>
                <w:rFonts w:ascii="Times New Roman"/>
                <w:sz w:val="24"/>
              </w:rPr>
            </w:pPr>
          </w:p>
        </w:tc>
      </w:tr>
      <w:tr w:rsidR="009F20C7" w:rsidRPr="007272C0" w14:paraId="12D91E82" w14:textId="77777777" w:rsidTr="00230B2B">
        <w:trPr>
          <w:trHeight w:val="20"/>
        </w:trPr>
        <w:tc>
          <w:tcPr>
            <w:tcW w:w="2263" w:type="dxa"/>
            <w:vAlign w:val="center"/>
          </w:tcPr>
          <w:p w14:paraId="5953601F" w14:textId="77777777" w:rsidR="009F20C7" w:rsidRPr="007272C0" w:rsidRDefault="00000000" w:rsidP="00230B2B">
            <w:pPr>
              <w:pStyle w:val="TableParagraph"/>
              <w:ind w:left="107"/>
              <w:rPr>
                <w:b/>
                <w:sz w:val="24"/>
              </w:rPr>
            </w:pPr>
            <w:r w:rsidRPr="007272C0">
              <w:rPr>
                <w:b/>
                <w:sz w:val="24"/>
              </w:rPr>
              <w:t>Ouverture / transparence</w:t>
            </w:r>
          </w:p>
        </w:tc>
        <w:tc>
          <w:tcPr>
            <w:tcW w:w="2409" w:type="dxa"/>
            <w:gridSpan w:val="2"/>
          </w:tcPr>
          <w:p w14:paraId="4348EA5C" w14:textId="77777777" w:rsidR="00230B2B" w:rsidRPr="007272C0" w:rsidRDefault="00000000" w:rsidP="00230B2B">
            <w:pPr>
              <w:pStyle w:val="TableParagraph"/>
              <w:ind w:left="188"/>
              <w:rPr>
                <w:sz w:val="24"/>
              </w:rPr>
            </w:pPr>
            <w:r w:rsidRPr="007272C0">
              <w:rPr>
                <w:sz w:val="24"/>
              </w:rPr>
              <w:t xml:space="preserve">Oui </w:t>
            </w:r>
          </w:p>
          <w:p w14:paraId="5A20742B" w14:textId="1E47CB24" w:rsidR="009F20C7" w:rsidRPr="007272C0" w:rsidRDefault="00000000" w:rsidP="00230B2B">
            <w:pPr>
              <w:pStyle w:val="TableParagraph"/>
              <w:ind w:left="188"/>
              <w:rPr>
                <w:sz w:val="24"/>
              </w:rPr>
            </w:pPr>
            <w:r w:rsidRPr="007272C0">
              <w:rPr>
                <w:sz w:val="24"/>
              </w:rPr>
              <w:t>Non</w:t>
            </w:r>
          </w:p>
          <w:p w14:paraId="2A157143" w14:textId="77777777" w:rsidR="009F20C7" w:rsidRPr="007272C0" w:rsidRDefault="00000000" w:rsidP="00230B2B">
            <w:pPr>
              <w:pStyle w:val="TableParagraph"/>
              <w:ind w:left="188"/>
              <w:rPr>
                <w:sz w:val="24"/>
              </w:rPr>
            </w:pPr>
            <w:r w:rsidRPr="007272C0">
              <w:rPr>
                <w:sz w:val="24"/>
              </w:rPr>
              <w:t>Pas certain</w:t>
            </w:r>
          </w:p>
        </w:tc>
        <w:tc>
          <w:tcPr>
            <w:tcW w:w="2133" w:type="dxa"/>
          </w:tcPr>
          <w:p w14:paraId="7122E1D8" w14:textId="77777777" w:rsidR="00230B2B" w:rsidRPr="007272C0" w:rsidRDefault="00000000" w:rsidP="00230B2B">
            <w:pPr>
              <w:pStyle w:val="TableParagraph"/>
              <w:ind w:left="185"/>
              <w:rPr>
                <w:sz w:val="24"/>
              </w:rPr>
            </w:pPr>
            <w:r w:rsidRPr="007272C0">
              <w:rPr>
                <w:sz w:val="24"/>
              </w:rPr>
              <w:t xml:space="preserve">Oui </w:t>
            </w:r>
          </w:p>
          <w:p w14:paraId="01971BE7" w14:textId="181ED01F" w:rsidR="009F20C7" w:rsidRPr="007272C0" w:rsidRDefault="00000000" w:rsidP="00230B2B">
            <w:pPr>
              <w:pStyle w:val="TableParagraph"/>
              <w:ind w:left="185"/>
              <w:rPr>
                <w:sz w:val="24"/>
              </w:rPr>
            </w:pPr>
            <w:r w:rsidRPr="007272C0">
              <w:rPr>
                <w:sz w:val="24"/>
              </w:rPr>
              <w:t>Non</w:t>
            </w:r>
          </w:p>
          <w:p w14:paraId="1D161DC6" w14:textId="77777777" w:rsidR="009F20C7" w:rsidRPr="007272C0" w:rsidRDefault="00000000" w:rsidP="00230B2B">
            <w:pPr>
              <w:pStyle w:val="TableParagraph"/>
              <w:ind w:left="185"/>
              <w:rPr>
                <w:sz w:val="24"/>
              </w:rPr>
            </w:pPr>
            <w:r w:rsidRPr="007272C0">
              <w:rPr>
                <w:sz w:val="24"/>
              </w:rPr>
              <w:t>Pas certain</w:t>
            </w:r>
          </w:p>
        </w:tc>
        <w:tc>
          <w:tcPr>
            <w:tcW w:w="2210" w:type="dxa"/>
          </w:tcPr>
          <w:p w14:paraId="7480F8E3" w14:textId="77777777" w:rsidR="009F20C7" w:rsidRPr="007272C0" w:rsidRDefault="009F20C7" w:rsidP="00230B2B">
            <w:pPr>
              <w:pStyle w:val="TableParagraph"/>
              <w:rPr>
                <w:rFonts w:ascii="Times New Roman"/>
                <w:sz w:val="24"/>
              </w:rPr>
            </w:pPr>
          </w:p>
        </w:tc>
      </w:tr>
      <w:tr w:rsidR="009F20C7" w:rsidRPr="007272C0" w14:paraId="1A4EB439" w14:textId="77777777" w:rsidTr="00230B2B">
        <w:trPr>
          <w:trHeight w:val="20"/>
        </w:trPr>
        <w:tc>
          <w:tcPr>
            <w:tcW w:w="2263" w:type="dxa"/>
            <w:vAlign w:val="center"/>
          </w:tcPr>
          <w:p w14:paraId="350847F2" w14:textId="77777777" w:rsidR="009F20C7" w:rsidRPr="007272C0" w:rsidRDefault="00000000" w:rsidP="00230B2B">
            <w:pPr>
              <w:pStyle w:val="TableParagraph"/>
              <w:ind w:left="107"/>
              <w:rPr>
                <w:b/>
                <w:sz w:val="24"/>
              </w:rPr>
            </w:pPr>
            <w:r w:rsidRPr="007272C0">
              <w:rPr>
                <w:b/>
                <w:sz w:val="24"/>
              </w:rPr>
              <w:t>Responsabilité</w:t>
            </w:r>
          </w:p>
        </w:tc>
        <w:tc>
          <w:tcPr>
            <w:tcW w:w="2409" w:type="dxa"/>
            <w:gridSpan w:val="2"/>
          </w:tcPr>
          <w:p w14:paraId="02FBFCD3" w14:textId="77777777" w:rsidR="00230B2B" w:rsidRPr="007272C0" w:rsidRDefault="00000000" w:rsidP="00230B2B">
            <w:pPr>
              <w:pStyle w:val="TableParagraph"/>
              <w:ind w:left="188"/>
              <w:rPr>
                <w:sz w:val="24"/>
              </w:rPr>
            </w:pPr>
            <w:r w:rsidRPr="007272C0">
              <w:rPr>
                <w:sz w:val="24"/>
              </w:rPr>
              <w:t xml:space="preserve">Oui </w:t>
            </w:r>
          </w:p>
          <w:p w14:paraId="7ED84A2E" w14:textId="51E2C066" w:rsidR="009F20C7" w:rsidRPr="007272C0" w:rsidRDefault="00000000" w:rsidP="00230B2B">
            <w:pPr>
              <w:pStyle w:val="TableParagraph"/>
              <w:ind w:left="188"/>
              <w:rPr>
                <w:sz w:val="24"/>
              </w:rPr>
            </w:pPr>
            <w:r w:rsidRPr="007272C0">
              <w:rPr>
                <w:sz w:val="24"/>
              </w:rPr>
              <w:t>Non</w:t>
            </w:r>
          </w:p>
          <w:p w14:paraId="4AA2B920" w14:textId="77777777" w:rsidR="009F20C7" w:rsidRPr="007272C0" w:rsidRDefault="00000000" w:rsidP="00230B2B">
            <w:pPr>
              <w:pStyle w:val="TableParagraph"/>
              <w:ind w:left="188"/>
              <w:rPr>
                <w:sz w:val="24"/>
              </w:rPr>
            </w:pPr>
            <w:r w:rsidRPr="007272C0">
              <w:rPr>
                <w:sz w:val="24"/>
              </w:rPr>
              <w:t>Pas certain</w:t>
            </w:r>
          </w:p>
        </w:tc>
        <w:tc>
          <w:tcPr>
            <w:tcW w:w="2133" w:type="dxa"/>
          </w:tcPr>
          <w:p w14:paraId="28383CB3" w14:textId="77777777" w:rsidR="00230B2B" w:rsidRPr="007272C0" w:rsidRDefault="00000000" w:rsidP="00230B2B">
            <w:pPr>
              <w:pStyle w:val="TableParagraph"/>
              <w:ind w:left="185"/>
              <w:rPr>
                <w:sz w:val="24"/>
              </w:rPr>
            </w:pPr>
            <w:r w:rsidRPr="007272C0">
              <w:rPr>
                <w:sz w:val="24"/>
              </w:rPr>
              <w:t xml:space="preserve">Oui </w:t>
            </w:r>
          </w:p>
          <w:p w14:paraId="547A4097" w14:textId="623F0F3B" w:rsidR="009F20C7" w:rsidRPr="007272C0" w:rsidRDefault="00000000" w:rsidP="00230B2B">
            <w:pPr>
              <w:pStyle w:val="TableParagraph"/>
              <w:ind w:left="185"/>
              <w:rPr>
                <w:sz w:val="24"/>
              </w:rPr>
            </w:pPr>
            <w:r w:rsidRPr="007272C0">
              <w:rPr>
                <w:sz w:val="24"/>
              </w:rPr>
              <w:t>Non</w:t>
            </w:r>
          </w:p>
          <w:p w14:paraId="710CB2C0" w14:textId="77777777" w:rsidR="009F20C7" w:rsidRPr="007272C0" w:rsidRDefault="00000000" w:rsidP="00230B2B">
            <w:pPr>
              <w:pStyle w:val="TableParagraph"/>
              <w:ind w:left="185"/>
              <w:rPr>
                <w:sz w:val="24"/>
              </w:rPr>
            </w:pPr>
            <w:r w:rsidRPr="007272C0">
              <w:rPr>
                <w:sz w:val="24"/>
              </w:rPr>
              <w:t>Pas certain</w:t>
            </w:r>
          </w:p>
        </w:tc>
        <w:tc>
          <w:tcPr>
            <w:tcW w:w="2210" w:type="dxa"/>
          </w:tcPr>
          <w:p w14:paraId="0F325E0C" w14:textId="77777777" w:rsidR="009F20C7" w:rsidRPr="007272C0" w:rsidRDefault="009F20C7" w:rsidP="00230B2B">
            <w:pPr>
              <w:pStyle w:val="TableParagraph"/>
              <w:rPr>
                <w:rFonts w:ascii="Times New Roman"/>
                <w:sz w:val="24"/>
              </w:rPr>
            </w:pPr>
          </w:p>
        </w:tc>
      </w:tr>
      <w:tr w:rsidR="009F20C7" w:rsidRPr="007272C0" w14:paraId="7BE3CFB5" w14:textId="77777777" w:rsidTr="00230B2B">
        <w:trPr>
          <w:trHeight w:val="20"/>
        </w:trPr>
        <w:tc>
          <w:tcPr>
            <w:tcW w:w="2784" w:type="dxa"/>
            <w:gridSpan w:val="2"/>
          </w:tcPr>
          <w:p w14:paraId="5864BB95" w14:textId="77777777" w:rsidR="009F20C7" w:rsidRPr="007272C0" w:rsidRDefault="009F20C7" w:rsidP="00230B2B">
            <w:pPr>
              <w:pStyle w:val="TableParagraph"/>
              <w:rPr>
                <w:rFonts w:ascii="Times New Roman"/>
                <w:sz w:val="24"/>
              </w:rPr>
            </w:pPr>
          </w:p>
        </w:tc>
        <w:tc>
          <w:tcPr>
            <w:tcW w:w="6231" w:type="dxa"/>
            <w:gridSpan w:val="3"/>
          </w:tcPr>
          <w:p w14:paraId="2B7D2AE8" w14:textId="77777777" w:rsidR="009F20C7" w:rsidRPr="007272C0" w:rsidRDefault="00000000" w:rsidP="00230B2B">
            <w:pPr>
              <w:pStyle w:val="TableParagraph"/>
              <w:ind w:left="108"/>
              <w:rPr>
                <w:sz w:val="24"/>
              </w:rPr>
            </w:pPr>
            <w:r w:rsidRPr="007272C0">
              <w:rPr>
                <w:sz w:val="24"/>
              </w:rPr>
              <w:t>PARTIE III : Légitimité du traitement</w:t>
            </w:r>
          </w:p>
        </w:tc>
      </w:tr>
      <w:tr w:rsidR="009F20C7" w:rsidRPr="007272C0" w14:paraId="10C4D2AC" w14:textId="77777777" w:rsidTr="00230B2B">
        <w:trPr>
          <w:trHeight w:val="20"/>
        </w:trPr>
        <w:tc>
          <w:tcPr>
            <w:tcW w:w="2263" w:type="dxa"/>
          </w:tcPr>
          <w:p w14:paraId="541AD23C" w14:textId="77777777" w:rsidR="009F20C7" w:rsidRPr="007272C0" w:rsidRDefault="00000000" w:rsidP="00230B2B">
            <w:pPr>
              <w:pStyle w:val="TableParagraph"/>
              <w:ind w:left="107"/>
              <w:rPr>
                <w:sz w:val="24"/>
              </w:rPr>
            </w:pPr>
            <w:r w:rsidRPr="007272C0">
              <w:rPr>
                <w:b/>
                <w:sz w:val="24"/>
              </w:rPr>
              <w:t xml:space="preserve">Légitimité générale du traitement </w:t>
            </w:r>
            <w:r w:rsidRPr="007272C0">
              <w:rPr>
                <w:sz w:val="24"/>
              </w:rPr>
              <w:t xml:space="preserve"> (exigence de bases </w:t>
            </w:r>
            <w:r w:rsidRPr="007272C0">
              <w:rPr>
                <w:sz w:val="24"/>
              </w:rPr>
              <w:lastRenderedPageBreak/>
              <w:t>spécifiques pour le traitement)</w:t>
            </w:r>
          </w:p>
        </w:tc>
        <w:tc>
          <w:tcPr>
            <w:tcW w:w="2409" w:type="dxa"/>
            <w:gridSpan w:val="2"/>
          </w:tcPr>
          <w:p w14:paraId="2EC0FBEE" w14:textId="77777777" w:rsidR="00230B2B" w:rsidRPr="007272C0" w:rsidRDefault="00000000" w:rsidP="00230B2B">
            <w:pPr>
              <w:pStyle w:val="TableParagraph"/>
              <w:ind w:left="188"/>
              <w:rPr>
                <w:sz w:val="24"/>
              </w:rPr>
            </w:pPr>
            <w:r w:rsidRPr="007272C0">
              <w:rPr>
                <w:sz w:val="24"/>
              </w:rPr>
              <w:lastRenderedPageBreak/>
              <w:t xml:space="preserve">Oui </w:t>
            </w:r>
          </w:p>
          <w:p w14:paraId="329BCCF5" w14:textId="4DBB8A99" w:rsidR="009F20C7" w:rsidRPr="007272C0" w:rsidRDefault="00000000" w:rsidP="00230B2B">
            <w:pPr>
              <w:pStyle w:val="TableParagraph"/>
              <w:ind w:left="188"/>
              <w:rPr>
                <w:sz w:val="24"/>
              </w:rPr>
            </w:pPr>
            <w:r w:rsidRPr="007272C0">
              <w:rPr>
                <w:sz w:val="24"/>
              </w:rPr>
              <w:t>Non</w:t>
            </w:r>
          </w:p>
          <w:p w14:paraId="1E12B34A" w14:textId="77777777" w:rsidR="009F20C7" w:rsidRPr="007272C0" w:rsidRDefault="00000000" w:rsidP="00230B2B">
            <w:pPr>
              <w:pStyle w:val="TableParagraph"/>
              <w:ind w:left="188"/>
              <w:rPr>
                <w:sz w:val="24"/>
              </w:rPr>
            </w:pPr>
            <w:r w:rsidRPr="007272C0">
              <w:rPr>
                <w:sz w:val="24"/>
              </w:rPr>
              <w:t>Pas certain</w:t>
            </w:r>
          </w:p>
        </w:tc>
        <w:tc>
          <w:tcPr>
            <w:tcW w:w="2133" w:type="dxa"/>
          </w:tcPr>
          <w:p w14:paraId="2124B9AB" w14:textId="77777777" w:rsidR="00230B2B" w:rsidRPr="007272C0" w:rsidRDefault="00000000" w:rsidP="00230B2B">
            <w:pPr>
              <w:pStyle w:val="TableParagraph"/>
              <w:ind w:left="188"/>
              <w:rPr>
                <w:sz w:val="24"/>
              </w:rPr>
            </w:pPr>
            <w:r w:rsidRPr="007272C0">
              <w:rPr>
                <w:sz w:val="24"/>
              </w:rPr>
              <w:t xml:space="preserve">Oui </w:t>
            </w:r>
          </w:p>
          <w:p w14:paraId="74E94D10" w14:textId="3C8DA5F7" w:rsidR="009F20C7" w:rsidRPr="007272C0" w:rsidRDefault="00000000" w:rsidP="00230B2B">
            <w:pPr>
              <w:pStyle w:val="TableParagraph"/>
              <w:ind w:left="188"/>
              <w:rPr>
                <w:sz w:val="24"/>
              </w:rPr>
            </w:pPr>
            <w:r w:rsidRPr="007272C0">
              <w:rPr>
                <w:sz w:val="24"/>
              </w:rPr>
              <w:t>Non</w:t>
            </w:r>
          </w:p>
          <w:p w14:paraId="353E4D42" w14:textId="77777777" w:rsidR="009F20C7" w:rsidRPr="007272C0" w:rsidRDefault="00000000" w:rsidP="00230B2B">
            <w:pPr>
              <w:pStyle w:val="TableParagraph"/>
              <w:ind w:left="188"/>
              <w:rPr>
                <w:sz w:val="24"/>
              </w:rPr>
            </w:pPr>
            <w:r w:rsidRPr="007272C0">
              <w:rPr>
                <w:sz w:val="24"/>
              </w:rPr>
              <w:t>Pas certain</w:t>
            </w:r>
          </w:p>
        </w:tc>
        <w:tc>
          <w:tcPr>
            <w:tcW w:w="2210" w:type="dxa"/>
          </w:tcPr>
          <w:p w14:paraId="3226ACED" w14:textId="77777777" w:rsidR="009F20C7" w:rsidRPr="007272C0" w:rsidRDefault="009F20C7" w:rsidP="00230B2B">
            <w:pPr>
              <w:pStyle w:val="TableParagraph"/>
              <w:rPr>
                <w:rFonts w:ascii="Times New Roman"/>
                <w:sz w:val="24"/>
              </w:rPr>
            </w:pPr>
          </w:p>
        </w:tc>
      </w:tr>
      <w:tr w:rsidR="009F20C7" w:rsidRPr="007272C0" w14:paraId="3450846C" w14:textId="77777777" w:rsidTr="00230B2B">
        <w:trPr>
          <w:trHeight w:val="20"/>
        </w:trPr>
        <w:tc>
          <w:tcPr>
            <w:tcW w:w="2263" w:type="dxa"/>
          </w:tcPr>
          <w:p w14:paraId="56ABBAEA" w14:textId="77777777" w:rsidR="009F20C7" w:rsidRPr="007272C0" w:rsidRDefault="00000000" w:rsidP="00230B2B">
            <w:pPr>
              <w:pStyle w:val="TableParagraph"/>
              <w:ind w:left="107"/>
              <w:rPr>
                <w:sz w:val="24"/>
              </w:rPr>
            </w:pPr>
            <w:r w:rsidRPr="007272C0">
              <w:rPr>
                <w:b/>
                <w:sz w:val="24"/>
              </w:rPr>
              <w:t xml:space="preserve">Données sensibles </w:t>
            </w:r>
            <w:r w:rsidRPr="007272C0">
              <w:rPr>
                <w:sz w:val="24"/>
              </w:rPr>
              <w:t>(application de dispositions supplémentaires)</w:t>
            </w:r>
          </w:p>
        </w:tc>
        <w:tc>
          <w:tcPr>
            <w:tcW w:w="2409" w:type="dxa"/>
            <w:gridSpan w:val="2"/>
          </w:tcPr>
          <w:p w14:paraId="526D2003" w14:textId="77777777" w:rsidR="00230B2B" w:rsidRPr="007272C0" w:rsidRDefault="00000000" w:rsidP="00230B2B">
            <w:pPr>
              <w:pStyle w:val="TableParagraph"/>
              <w:ind w:left="188"/>
              <w:rPr>
                <w:sz w:val="24"/>
              </w:rPr>
            </w:pPr>
            <w:r w:rsidRPr="007272C0">
              <w:rPr>
                <w:sz w:val="24"/>
              </w:rPr>
              <w:t xml:space="preserve">Oui </w:t>
            </w:r>
          </w:p>
          <w:p w14:paraId="37C830D8" w14:textId="18F38CCC" w:rsidR="009F20C7" w:rsidRPr="007272C0" w:rsidRDefault="00000000" w:rsidP="00230B2B">
            <w:pPr>
              <w:pStyle w:val="TableParagraph"/>
              <w:ind w:left="188"/>
              <w:rPr>
                <w:sz w:val="24"/>
              </w:rPr>
            </w:pPr>
            <w:r w:rsidRPr="007272C0">
              <w:rPr>
                <w:sz w:val="24"/>
              </w:rPr>
              <w:t>Non</w:t>
            </w:r>
          </w:p>
          <w:p w14:paraId="16069E45" w14:textId="77777777" w:rsidR="009F20C7" w:rsidRPr="007272C0" w:rsidRDefault="00000000" w:rsidP="00230B2B">
            <w:pPr>
              <w:pStyle w:val="TableParagraph"/>
              <w:ind w:left="188"/>
              <w:rPr>
                <w:sz w:val="24"/>
              </w:rPr>
            </w:pPr>
            <w:r w:rsidRPr="007272C0">
              <w:rPr>
                <w:sz w:val="24"/>
              </w:rPr>
              <w:t>Pas certain</w:t>
            </w:r>
          </w:p>
        </w:tc>
        <w:tc>
          <w:tcPr>
            <w:tcW w:w="2133" w:type="dxa"/>
          </w:tcPr>
          <w:p w14:paraId="1072F9F2" w14:textId="77777777" w:rsidR="00230B2B" w:rsidRPr="007272C0" w:rsidRDefault="00000000" w:rsidP="00230B2B">
            <w:pPr>
              <w:pStyle w:val="TableParagraph"/>
              <w:ind w:left="188"/>
              <w:rPr>
                <w:sz w:val="24"/>
              </w:rPr>
            </w:pPr>
            <w:r w:rsidRPr="007272C0">
              <w:rPr>
                <w:sz w:val="24"/>
              </w:rPr>
              <w:t xml:space="preserve">Oui </w:t>
            </w:r>
          </w:p>
          <w:p w14:paraId="7066988D" w14:textId="3F71EBE1" w:rsidR="009F20C7" w:rsidRPr="007272C0" w:rsidRDefault="00000000" w:rsidP="00230B2B">
            <w:pPr>
              <w:pStyle w:val="TableParagraph"/>
              <w:ind w:left="188"/>
              <w:rPr>
                <w:sz w:val="24"/>
              </w:rPr>
            </w:pPr>
            <w:r w:rsidRPr="007272C0">
              <w:rPr>
                <w:sz w:val="24"/>
              </w:rPr>
              <w:t>Non</w:t>
            </w:r>
          </w:p>
          <w:p w14:paraId="2AF741F9" w14:textId="77777777" w:rsidR="009F20C7" w:rsidRPr="007272C0" w:rsidRDefault="00000000" w:rsidP="00230B2B">
            <w:pPr>
              <w:pStyle w:val="TableParagraph"/>
              <w:ind w:left="188"/>
              <w:rPr>
                <w:sz w:val="24"/>
              </w:rPr>
            </w:pPr>
            <w:r w:rsidRPr="007272C0">
              <w:rPr>
                <w:sz w:val="24"/>
              </w:rPr>
              <w:t>Pas certain</w:t>
            </w:r>
          </w:p>
        </w:tc>
        <w:tc>
          <w:tcPr>
            <w:tcW w:w="2210" w:type="dxa"/>
          </w:tcPr>
          <w:p w14:paraId="6AAAC4E5" w14:textId="77777777" w:rsidR="009F20C7" w:rsidRPr="007272C0" w:rsidRDefault="009F20C7" w:rsidP="00230B2B">
            <w:pPr>
              <w:pStyle w:val="TableParagraph"/>
              <w:rPr>
                <w:rFonts w:ascii="Times New Roman"/>
                <w:sz w:val="24"/>
              </w:rPr>
            </w:pPr>
          </w:p>
        </w:tc>
      </w:tr>
      <w:tr w:rsidR="009F20C7" w:rsidRPr="007272C0" w14:paraId="29A55B2F" w14:textId="77777777" w:rsidTr="00230B2B">
        <w:trPr>
          <w:trHeight w:val="20"/>
        </w:trPr>
        <w:tc>
          <w:tcPr>
            <w:tcW w:w="2263" w:type="dxa"/>
          </w:tcPr>
          <w:p w14:paraId="0FF4E70C" w14:textId="77777777" w:rsidR="009F20C7" w:rsidRPr="007272C0" w:rsidRDefault="009F20C7" w:rsidP="00230B2B">
            <w:pPr>
              <w:pStyle w:val="TableParagraph"/>
              <w:rPr>
                <w:b/>
                <w:sz w:val="24"/>
              </w:rPr>
            </w:pPr>
          </w:p>
          <w:p w14:paraId="41507999" w14:textId="77777777" w:rsidR="009F20C7" w:rsidRPr="007272C0" w:rsidRDefault="00000000" w:rsidP="00230B2B">
            <w:pPr>
              <w:pStyle w:val="TableParagraph"/>
              <w:ind w:left="107"/>
              <w:rPr>
                <w:b/>
                <w:sz w:val="24"/>
              </w:rPr>
            </w:pPr>
            <w:r w:rsidRPr="007272C0">
              <w:rPr>
                <w:b/>
                <w:sz w:val="24"/>
              </w:rPr>
              <w:t>Prestation de services de traitement</w:t>
            </w:r>
          </w:p>
        </w:tc>
        <w:tc>
          <w:tcPr>
            <w:tcW w:w="2409" w:type="dxa"/>
            <w:gridSpan w:val="2"/>
          </w:tcPr>
          <w:p w14:paraId="4755ABF0" w14:textId="77777777" w:rsidR="009F20C7" w:rsidRPr="007272C0" w:rsidRDefault="009F20C7" w:rsidP="00230B2B">
            <w:pPr>
              <w:pStyle w:val="TableParagraph"/>
              <w:rPr>
                <w:b/>
                <w:sz w:val="24"/>
              </w:rPr>
            </w:pPr>
          </w:p>
          <w:p w14:paraId="72E25456" w14:textId="77777777" w:rsidR="00230B2B" w:rsidRPr="007272C0" w:rsidRDefault="00000000" w:rsidP="00230B2B">
            <w:pPr>
              <w:pStyle w:val="TableParagraph"/>
              <w:ind w:left="108"/>
              <w:rPr>
                <w:sz w:val="24"/>
              </w:rPr>
            </w:pPr>
            <w:r w:rsidRPr="007272C0">
              <w:rPr>
                <w:sz w:val="24"/>
              </w:rPr>
              <w:t xml:space="preserve">Oui </w:t>
            </w:r>
          </w:p>
          <w:p w14:paraId="3CB1E95C" w14:textId="68B7EBEA" w:rsidR="009F20C7" w:rsidRPr="007272C0" w:rsidRDefault="00000000" w:rsidP="00230B2B">
            <w:pPr>
              <w:pStyle w:val="TableParagraph"/>
              <w:ind w:left="108"/>
              <w:rPr>
                <w:sz w:val="24"/>
              </w:rPr>
            </w:pPr>
            <w:r w:rsidRPr="007272C0">
              <w:rPr>
                <w:sz w:val="24"/>
              </w:rPr>
              <w:t>Non</w:t>
            </w:r>
          </w:p>
          <w:p w14:paraId="105239BA" w14:textId="77777777" w:rsidR="009F20C7" w:rsidRPr="007272C0" w:rsidRDefault="00000000" w:rsidP="00230B2B">
            <w:pPr>
              <w:pStyle w:val="TableParagraph"/>
              <w:ind w:left="108"/>
              <w:rPr>
                <w:sz w:val="24"/>
              </w:rPr>
            </w:pPr>
            <w:r w:rsidRPr="007272C0">
              <w:rPr>
                <w:sz w:val="24"/>
              </w:rPr>
              <w:t>Pas certain</w:t>
            </w:r>
          </w:p>
        </w:tc>
        <w:tc>
          <w:tcPr>
            <w:tcW w:w="2133" w:type="dxa"/>
          </w:tcPr>
          <w:p w14:paraId="3D7D5D1A" w14:textId="77777777" w:rsidR="009F20C7" w:rsidRPr="007272C0" w:rsidRDefault="009F20C7" w:rsidP="00230B2B">
            <w:pPr>
              <w:pStyle w:val="TableParagraph"/>
              <w:rPr>
                <w:b/>
                <w:sz w:val="24"/>
              </w:rPr>
            </w:pPr>
          </w:p>
          <w:p w14:paraId="7C7D29C2" w14:textId="77777777" w:rsidR="00230B2B" w:rsidRPr="007272C0" w:rsidRDefault="00000000" w:rsidP="00230B2B">
            <w:pPr>
              <w:pStyle w:val="TableParagraph"/>
              <w:ind w:left="109" w:right="-44"/>
              <w:rPr>
                <w:sz w:val="24"/>
              </w:rPr>
            </w:pPr>
            <w:r w:rsidRPr="007272C0">
              <w:rPr>
                <w:sz w:val="24"/>
              </w:rPr>
              <w:t xml:space="preserve">Oui </w:t>
            </w:r>
          </w:p>
          <w:p w14:paraId="0D6981B2" w14:textId="600A0C0D" w:rsidR="009F20C7" w:rsidRPr="007272C0" w:rsidRDefault="00000000" w:rsidP="00230B2B">
            <w:pPr>
              <w:pStyle w:val="TableParagraph"/>
              <w:ind w:left="109" w:right="-44"/>
              <w:rPr>
                <w:sz w:val="24"/>
              </w:rPr>
            </w:pPr>
            <w:r w:rsidRPr="007272C0">
              <w:rPr>
                <w:sz w:val="24"/>
              </w:rPr>
              <w:t>Non</w:t>
            </w:r>
          </w:p>
          <w:p w14:paraId="23A13593" w14:textId="77777777" w:rsidR="009F20C7" w:rsidRPr="007272C0" w:rsidRDefault="00000000" w:rsidP="00230B2B">
            <w:pPr>
              <w:pStyle w:val="TableParagraph"/>
              <w:ind w:left="109" w:right="-44"/>
              <w:rPr>
                <w:sz w:val="24"/>
              </w:rPr>
            </w:pPr>
            <w:r w:rsidRPr="007272C0">
              <w:rPr>
                <w:sz w:val="24"/>
              </w:rPr>
              <w:t>Pas certain</w:t>
            </w:r>
          </w:p>
        </w:tc>
        <w:tc>
          <w:tcPr>
            <w:tcW w:w="2210" w:type="dxa"/>
          </w:tcPr>
          <w:p w14:paraId="7A910CCF" w14:textId="77777777" w:rsidR="009F20C7" w:rsidRPr="007272C0" w:rsidRDefault="009F20C7" w:rsidP="00230B2B">
            <w:pPr>
              <w:pStyle w:val="TableParagraph"/>
              <w:rPr>
                <w:rFonts w:ascii="Times New Roman"/>
                <w:sz w:val="24"/>
              </w:rPr>
            </w:pPr>
          </w:p>
        </w:tc>
      </w:tr>
    </w:tbl>
    <w:p w14:paraId="47A7E8D3"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9F20C7" w:rsidRPr="007272C0" w14:paraId="62E5EE7B" w14:textId="77777777" w:rsidTr="00230B2B">
        <w:trPr>
          <w:trHeight w:val="20"/>
        </w:trPr>
        <w:tc>
          <w:tcPr>
            <w:tcW w:w="2263" w:type="dxa"/>
          </w:tcPr>
          <w:p w14:paraId="0F9BBCD3" w14:textId="77777777" w:rsidR="009F20C7" w:rsidRPr="007272C0" w:rsidRDefault="009F20C7" w:rsidP="00230B2B">
            <w:pPr>
              <w:pStyle w:val="TableParagraph"/>
              <w:rPr>
                <w:rFonts w:ascii="Times New Roman"/>
                <w:sz w:val="24"/>
              </w:rPr>
            </w:pPr>
          </w:p>
        </w:tc>
        <w:tc>
          <w:tcPr>
            <w:tcW w:w="2409" w:type="dxa"/>
            <w:gridSpan w:val="2"/>
          </w:tcPr>
          <w:p w14:paraId="64A799C8" w14:textId="77777777" w:rsidR="009F20C7" w:rsidRPr="007272C0" w:rsidRDefault="009F20C7" w:rsidP="00230B2B">
            <w:pPr>
              <w:pStyle w:val="TableParagraph"/>
              <w:rPr>
                <w:rFonts w:ascii="Times New Roman"/>
                <w:sz w:val="24"/>
              </w:rPr>
            </w:pPr>
          </w:p>
        </w:tc>
        <w:tc>
          <w:tcPr>
            <w:tcW w:w="2133" w:type="dxa"/>
          </w:tcPr>
          <w:p w14:paraId="0CC3712A" w14:textId="77777777" w:rsidR="009F20C7" w:rsidRPr="007272C0" w:rsidRDefault="009F20C7" w:rsidP="00230B2B">
            <w:pPr>
              <w:pStyle w:val="TableParagraph"/>
              <w:rPr>
                <w:rFonts w:ascii="Times New Roman"/>
                <w:sz w:val="24"/>
              </w:rPr>
            </w:pPr>
          </w:p>
        </w:tc>
        <w:tc>
          <w:tcPr>
            <w:tcW w:w="2210" w:type="dxa"/>
          </w:tcPr>
          <w:p w14:paraId="40D91420" w14:textId="77777777" w:rsidR="009F20C7" w:rsidRPr="007272C0" w:rsidRDefault="009F20C7" w:rsidP="00230B2B">
            <w:pPr>
              <w:pStyle w:val="TableParagraph"/>
              <w:rPr>
                <w:rFonts w:ascii="Times New Roman"/>
                <w:sz w:val="24"/>
              </w:rPr>
            </w:pPr>
          </w:p>
        </w:tc>
      </w:tr>
      <w:tr w:rsidR="009F20C7" w:rsidRPr="007272C0" w14:paraId="09EAB6F3" w14:textId="77777777" w:rsidTr="00230B2B">
        <w:trPr>
          <w:trHeight w:val="20"/>
        </w:trPr>
        <w:tc>
          <w:tcPr>
            <w:tcW w:w="2263" w:type="dxa"/>
            <w:vAlign w:val="center"/>
          </w:tcPr>
          <w:p w14:paraId="18EC6CFC" w14:textId="77777777" w:rsidR="009F20C7" w:rsidRPr="007272C0" w:rsidRDefault="00000000" w:rsidP="00230B2B">
            <w:pPr>
              <w:pStyle w:val="TableParagraph"/>
              <w:ind w:left="107" w:right="171"/>
              <w:rPr>
                <w:b/>
                <w:sz w:val="24"/>
              </w:rPr>
            </w:pPr>
            <w:r w:rsidRPr="007272C0">
              <w:rPr>
                <w:b/>
                <w:sz w:val="24"/>
              </w:rPr>
              <w:t>Dispositions relatives aux transferts internationaux</w:t>
            </w:r>
          </w:p>
        </w:tc>
        <w:tc>
          <w:tcPr>
            <w:tcW w:w="2409" w:type="dxa"/>
            <w:gridSpan w:val="2"/>
          </w:tcPr>
          <w:p w14:paraId="52DB2614" w14:textId="77777777" w:rsidR="00230B2B" w:rsidRPr="007272C0" w:rsidRDefault="00000000" w:rsidP="00230B2B">
            <w:pPr>
              <w:pStyle w:val="TableParagraph"/>
              <w:ind w:left="188"/>
              <w:rPr>
                <w:sz w:val="24"/>
              </w:rPr>
            </w:pPr>
            <w:r w:rsidRPr="007272C0">
              <w:rPr>
                <w:sz w:val="24"/>
              </w:rPr>
              <w:t xml:space="preserve">Oui </w:t>
            </w:r>
          </w:p>
          <w:p w14:paraId="2D6F2793" w14:textId="2B4D62FC" w:rsidR="009F20C7" w:rsidRPr="007272C0" w:rsidRDefault="00000000" w:rsidP="00230B2B">
            <w:pPr>
              <w:pStyle w:val="TableParagraph"/>
              <w:ind w:left="188"/>
              <w:rPr>
                <w:sz w:val="24"/>
              </w:rPr>
            </w:pPr>
            <w:r w:rsidRPr="007272C0">
              <w:rPr>
                <w:sz w:val="24"/>
              </w:rPr>
              <w:t>Non</w:t>
            </w:r>
          </w:p>
          <w:p w14:paraId="1C4DFEE8" w14:textId="77777777" w:rsidR="009F20C7" w:rsidRPr="007272C0" w:rsidRDefault="00000000" w:rsidP="00230B2B">
            <w:pPr>
              <w:pStyle w:val="TableParagraph"/>
              <w:ind w:left="188"/>
              <w:rPr>
                <w:sz w:val="24"/>
              </w:rPr>
            </w:pPr>
            <w:r w:rsidRPr="007272C0">
              <w:rPr>
                <w:sz w:val="24"/>
              </w:rPr>
              <w:t>Pas certain</w:t>
            </w:r>
          </w:p>
        </w:tc>
        <w:tc>
          <w:tcPr>
            <w:tcW w:w="2133" w:type="dxa"/>
          </w:tcPr>
          <w:p w14:paraId="7C2A93DC" w14:textId="77777777" w:rsidR="00230B2B" w:rsidRPr="007272C0" w:rsidRDefault="00000000" w:rsidP="00230B2B">
            <w:pPr>
              <w:pStyle w:val="TableParagraph"/>
              <w:ind w:left="188"/>
              <w:rPr>
                <w:sz w:val="24"/>
              </w:rPr>
            </w:pPr>
            <w:r w:rsidRPr="007272C0">
              <w:rPr>
                <w:sz w:val="24"/>
              </w:rPr>
              <w:t xml:space="preserve">Oui </w:t>
            </w:r>
          </w:p>
          <w:p w14:paraId="59724F04" w14:textId="3C50A083" w:rsidR="009F20C7" w:rsidRPr="007272C0" w:rsidRDefault="00000000" w:rsidP="00230B2B">
            <w:pPr>
              <w:pStyle w:val="TableParagraph"/>
              <w:ind w:left="188"/>
              <w:rPr>
                <w:sz w:val="24"/>
              </w:rPr>
            </w:pPr>
            <w:r w:rsidRPr="007272C0">
              <w:rPr>
                <w:sz w:val="24"/>
              </w:rPr>
              <w:t>Non</w:t>
            </w:r>
          </w:p>
          <w:p w14:paraId="114E24CC" w14:textId="77777777" w:rsidR="009F20C7" w:rsidRPr="007272C0" w:rsidRDefault="00000000" w:rsidP="00230B2B">
            <w:pPr>
              <w:pStyle w:val="TableParagraph"/>
              <w:ind w:left="188"/>
              <w:rPr>
                <w:sz w:val="24"/>
              </w:rPr>
            </w:pPr>
            <w:r w:rsidRPr="007272C0">
              <w:rPr>
                <w:sz w:val="24"/>
              </w:rPr>
              <w:t>Pas certain</w:t>
            </w:r>
          </w:p>
        </w:tc>
        <w:tc>
          <w:tcPr>
            <w:tcW w:w="2210" w:type="dxa"/>
          </w:tcPr>
          <w:p w14:paraId="7DE65F80" w14:textId="77777777" w:rsidR="009F20C7" w:rsidRPr="007272C0" w:rsidRDefault="009F20C7" w:rsidP="00230B2B">
            <w:pPr>
              <w:pStyle w:val="TableParagraph"/>
              <w:rPr>
                <w:rFonts w:ascii="Times New Roman"/>
                <w:sz w:val="24"/>
              </w:rPr>
            </w:pPr>
          </w:p>
        </w:tc>
      </w:tr>
      <w:tr w:rsidR="009F20C7" w:rsidRPr="007272C0" w14:paraId="1F17AC34" w14:textId="77777777" w:rsidTr="00230B2B">
        <w:trPr>
          <w:trHeight w:val="20"/>
        </w:trPr>
        <w:tc>
          <w:tcPr>
            <w:tcW w:w="2784" w:type="dxa"/>
            <w:gridSpan w:val="2"/>
          </w:tcPr>
          <w:p w14:paraId="0C794F17" w14:textId="77777777" w:rsidR="009F20C7" w:rsidRPr="007272C0" w:rsidRDefault="009F20C7" w:rsidP="00230B2B">
            <w:pPr>
              <w:pStyle w:val="TableParagraph"/>
              <w:rPr>
                <w:rFonts w:ascii="Times New Roman"/>
                <w:sz w:val="24"/>
              </w:rPr>
            </w:pPr>
          </w:p>
        </w:tc>
        <w:tc>
          <w:tcPr>
            <w:tcW w:w="6231" w:type="dxa"/>
            <w:gridSpan w:val="3"/>
          </w:tcPr>
          <w:p w14:paraId="24DBCB6C" w14:textId="77777777" w:rsidR="009F20C7" w:rsidRPr="007272C0" w:rsidRDefault="00000000" w:rsidP="00230B2B">
            <w:pPr>
              <w:pStyle w:val="TableParagraph"/>
              <w:ind w:left="108"/>
              <w:rPr>
                <w:sz w:val="24"/>
              </w:rPr>
            </w:pPr>
            <w:r w:rsidRPr="007272C0">
              <w:rPr>
                <w:sz w:val="24"/>
              </w:rPr>
              <w:t>PARTIE IV : Droits de la personne concernée</w:t>
            </w:r>
          </w:p>
        </w:tc>
      </w:tr>
      <w:tr w:rsidR="009F20C7" w:rsidRPr="007272C0" w14:paraId="4A5CEB5E" w14:textId="77777777" w:rsidTr="00230B2B">
        <w:trPr>
          <w:trHeight w:val="20"/>
        </w:trPr>
        <w:tc>
          <w:tcPr>
            <w:tcW w:w="2263" w:type="dxa"/>
            <w:vAlign w:val="center"/>
          </w:tcPr>
          <w:p w14:paraId="466555F1" w14:textId="77777777" w:rsidR="009F20C7" w:rsidRPr="007272C0" w:rsidRDefault="00000000" w:rsidP="00230B2B">
            <w:pPr>
              <w:pStyle w:val="TableParagraph"/>
              <w:ind w:left="107"/>
              <w:rPr>
                <w:b/>
                <w:sz w:val="24"/>
              </w:rPr>
            </w:pPr>
            <w:r w:rsidRPr="007272C0">
              <w:rPr>
                <w:b/>
                <w:sz w:val="24"/>
              </w:rPr>
              <w:t>Accès</w:t>
            </w:r>
          </w:p>
        </w:tc>
        <w:tc>
          <w:tcPr>
            <w:tcW w:w="2409" w:type="dxa"/>
            <w:gridSpan w:val="2"/>
          </w:tcPr>
          <w:p w14:paraId="3F02E88F" w14:textId="77777777" w:rsidR="00230B2B" w:rsidRPr="007272C0" w:rsidRDefault="00000000" w:rsidP="00230B2B">
            <w:pPr>
              <w:pStyle w:val="TableParagraph"/>
              <w:ind w:left="188"/>
              <w:rPr>
                <w:sz w:val="24"/>
              </w:rPr>
            </w:pPr>
            <w:r w:rsidRPr="007272C0">
              <w:rPr>
                <w:sz w:val="24"/>
              </w:rPr>
              <w:t xml:space="preserve">Oui </w:t>
            </w:r>
          </w:p>
          <w:p w14:paraId="436CC8A5" w14:textId="129A2826" w:rsidR="009F20C7" w:rsidRPr="007272C0" w:rsidRDefault="00000000" w:rsidP="00230B2B">
            <w:pPr>
              <w:pStyle w:val="TableParagraph"/>
              <w:ind w:left="188"/>
              <w:rPr>
                <w:sz w:val="24"/>
              </w:rPr>
            </w:pPr>
            <w:r w:rsidRPr="007272C0">
              <w:rPr>
                <w:sz w:val="24"/>
              </w:rPr>
              <w:t>Non</w:t>
            </w:r>
          </w:p>
          <w:p w14:paraId="3F5A2C92" w14:textId="77777777" w:rsidR="009F20C7" w:rsidRPr="007272C0" w:rsidRDefault="00000000" w:rsidP="00230B2B">
            <w:pPr>
              <w:pStyle w:val="TableParagraph"/>
              <w:ind w:left="188"/>
              <w:rPr>
                <w:sz w:val="24"/>
              </w:rPr>
            </w:pPr>
            <w:r w:rsidRPr="007272C0">
              <w:rPr>
                <w:sz w:val="24"/>
              </w:rPr>
              <w:t>Pas certain</w:t>
            </w:r>
          </w:p>
        </w:tc>
        <w:tc>
          <w:tcPr>
            <w:tcW w:w="2133" w:type="dxa"/>
          </w:tcPr>
          <w:p w14:paraId="5319F1BF" w14:textId="77777777" w:rsidR="00230B2B" w:rsidRPr="007272C0" w:rsidRDefault="00000000" w:rsidP="00230B2B">
            <w:pPr>
              <w:pStyle w:val="TableParagraph"/>
              <w:ind w:left="185" w:right="-44"/>
              <w:rPr>
                <w:sz w:val="24"/>
              </w:rPr>
            </w:pPr>
            <w:r w:rsidRPr="007272C0">
              <w:rPr>
                <w:sz w:val="24"/>
              </w:rPr>
              <w:t xml:space="preserve">Oui </w:t>
            </w:r>
          </w:p>
          <w:p w14:paraId="42322D1A" w14:textId="3C884709" w:rsidR="009F20C7" w:rsidRPr="007272C0" w:rsidRDefault="00000000" w:rsidP="00230B2B">
            <w:pPr>
              <w:pStyle w:val="TableParagraph"/>
              <w:ind w:left="185" w:right="-44"/>
              <w:rPr>
                <w:sz w:val="24"/>
              </w:rPr>
            </w:pPr>
            <w:r w:rsidRPr="007272C0">
              <w:rPr>
                <w:sz w:val="24"/>
              </w:rPr>
              <w:t>Non</w:t>
            </w:r>
          </w:p>
          <w:p w14:paraId="19F90D59" w14:textId="77777777" w:rsidR="009F20C7" w:rsidRPr="007272C0" w:rsidRDefault="00000000" w:rsidP="00230B2B">
            <w:pPr>
              <w:pStyle w:val="TableParagraph"/>
              <w:ind w:left="185" w:right="-44"/>
              <w:rPr>
                <w:sz w:val="24"/>
              </w:rPr>
            </w:pPr>
            <w:r w:rsidRPr="007272C0">
              <w:rPr>
                <w:sz w:val="24"/>
              </w:rPr>
              <w:t>Pas certain</w:t>
            </w:r>
          </w:p>
        </w:tc>
        <w:tc>
          <w:tcPr>
            <w:tcW w:w="2210" w:type="dxa"/>
          </w:tcPr>
          <w:p w14:paraId="0281D88B" w14:textId="77777777" w:rsidR="009F20C7" w:rsidRPr="007272C0" w:rsidRDefault="009F20C7" w:rsidP="00230B2B">
            <w:pPr>
              <w:pStyle w:val="TableParagraph"/>
              <w:rPr>
                <w:rFonts w:ascii="Times New Roman"/>
                <w:sz w:val="24"/>
              </w:rPr>
            </w:pPr>
          </w:p>
        </w:tc>
      </w:tr>
      <w:tr w:rsidR="009F20C7" w:rsidRPr="007272C0" w14:paraId="46B34327" w14:textId="77777777" w:rsidTr="00230B2B">
        <w:trPr>
          <w:trHeight w:val="20"/>
        </w:trPr>
        <w:tc>
          <w:tcPr>
            <w:tcW w:w="2263" w:type="dxa"/>
            <w:vAlign w:val="center"/>
          </w:tcPr>
          <w:p w14:paraId="348819F2" w14:textId="77777777" w:rsidR="009F20C7" w:rsidRPr="007272C0" w:rsidRDefault="00000000" w:rsidP="00230B2B">
            <w:pPr>
              <w:pStyle w:val="TableParagraph"/>
              <w:ind w:left="107" w:right="172"/>
              <w:rPr>
                <w:b/>
                <w:sz w:val="24"/>
              </w:rPr>
            </w:pPr>
            <w:r w:rsidRPr="007272C0">
              <w:rPr>
                <w:b/>
                <w:sz w:val="24"/>
              </w:rPr>
              <w:t>Rectification et suppression</w:t>
            </w:r>
          </w:p>
        </w:tc>
        <w:tc>
          <w:tcPr>
            <w:tcW w:w="2409" w:type="dxa"/>
            <w:gridSpan w:val="2"/>
          </w:tcPr>
          <w:p w14:paraId="63527753" w14:textId="77777777" w:rsidR="00230B2B" w:rsidRPr="007272C0" w:rsidRDefault="00000000" w:rsidP="00230B2B">
            <w:pPr>
              <w:pStyle w:val="TableParagraph"/>
              <w:ind w:left="188"/>
              <w:rPr>
                <w:sz w:val="24"/>
              </w:rPr>
            </w:pPr>
            <w:r w:rsidRPr="007272C0">
              <w:rPr>
                <w:sz w:val="24"/>
              </w:rPr>
              <w:t xml:space="preserve">Oui </w:t>
            </w:r>
          </w:p>
          <w:p w14:paraId="22D7335F" w14:textId="0CF30D50" w:rsidR="009F20C7" w:rsidRPr="007272C0" w:rsidRDefault="00000000" w:rsidP="00230B2B">
            <w:pPr>
              <w:pStyle w:val="TableParagraph"/>
              <w:ind w:left="188"/>
              <w:rPr>
                <w:sz w:val="24"/>
              </w:rPr>
            </w:pPr>
            <w:r w:rsidRPr="007272C0">
              <w:rPr>
                <w:sz w:val="24"/>
              </w:rPr>
              <w:t>Non</w:t>
            </w:r>
          </w:p>
          <w:p w14:paraId="34DA7E42" w14:textId="77777777" w:rsidR="009F20C7" w:rsidRPr="007272C0" w:rsidRDefault="00000000" w:rsidP="00230B2B">
            <w:pPr>
              <w:pStyle w:val="TableParagraph"/>
              <w:ind w:left="188"/>
              <w:rPr>
                <w:sz w:val="24"/>
              </w:rPr>
            </w:pPr>
            <w:r w:rsidRPr="007272C0">
              <w:rPr>
                <w:sz w:val="24"/>
              </w:rPr>
              <w:t>Pas certain</w:t>
            </w:r>
          </w:p>
        </w:tc>
        <w:tc>
          <w:tcPr>
            <w:tcW w:w="2133" w:type="dxa"/>
          </w:tcPr>
          <w:p w14:paraId="55597CE6" w14:textId="77777777" w:rsidR="00230B2B" w:rsidRPr="007272C0" w:rsidRDefault="00000000" w:rsidP="00230B2B">
            <w:pPr>
              <w:pStyle w:val="TableParagraph"/>
              <w:ind w:left="185" w:right="-44"/>
              <w:rPr>
                <w:sz w:val="24"/>
              </w:rPr>
            </w:pPr>
            <w:r w:rsidRPr="007272C0">
              <w:rPr>
                <w:sz w:val="24"/>
              </w:rPr>
              <w:t xml:space="preserve">Oui </w:t>
            </w:r>
          </w:p>
          <w:p w14:paraId="1FA5E1EA" w14:textId="255BFF2F" w:rsidR="009F20C7" w:rsidRPr="007272C0" w:rsidRDefault="00000000" w:rsidP="00230B2B">
            <w:pPr>
              <w:pStyle w:val="TableParagraph"/>
              <w:ind w:left="185" w:right="-44"/>
              <w:rPr>
                <w:sz w:val="24"/>
              </w:rPr>
            </w:pPr>
            <w:r w:rsidRPr="007272C0">
              <w:rPr>
                <w:sz w:val="24"/>
              </w:rPr>
              <w:t>Non</w:t>
            </w:r>
          </w:p>
          <w:p w14:paraId="39D89A36" w14:textId="77777777" w:rsidR="009F20C7" w:rsidRPr="007272C0" w:rsidRDefault="00000000" w:rsidP="00230B2B">
            <w:pPr>
              <w:pStyle w:val="TableParagraph"/>
              <w:ind w:left="185" w:right="-44"/>
              <w:rPr>
                <w:sz w:val="24"/>
              </w:rPr>
            </w:pPr>
            <w:r w:rsidRPr="007272C0">
              <w:rPr>
                <w:sz w:val="24"/>
              </w:rPr>
              <w:t>Pas certain</w:t>
            </w:r>
          </w:p>
        </w:tc>
        <w:tc>
          <w:tcPr>
            <w:tcW w:w="2210" w:type="dxa"/>
          </w:tcPr>
          <w:p w14:paraId="45A0D90B" w14:textId="77777777" w:rsidR="009F20C7" w:rsidRPr="007272C0" w:rsidRDefault="009F20C7" w:rsidP="00230B2B">
            <w:pPr>
              <w:pStyle w:val="TableParagraph"/>
              <w:rPr>
                <w:rFonts w:ascii="Times New Roman"/>
                <w:sz w:val="24"/>
              </w:rPr>
            </w:pPr>
          </w:p>
        </w:tc>
      </w:tr>
      <w:tr w:rsidR="009F20C7" w:rsidRPr="007272C0" w14:paraId="656A5FE1" w14:textId="77777777" w:rsidTr="00230B2B">
        <w:trPr>
          <w:trHeight w:val="20"/>
        </w:trPr>
        <w:tc>
          <w:tcPr>
            <w:tcW w:w="2263" w:type="dxa"/>
            <w:vAlign w:val="center"/>
          </w:tcPr>
          <w:p w14:paraId="79582053" w14:textId="77777777" w:rsidR="009F20C7" w:rsidRPr="007272C0" w:rsidRDefault="00000000" w:rsidP="00230B2B">
            <w:pPr>
              <w:pStyle w:val="TableParagraph"/>
              <w:ind w:left="107"/>
              <w:rPr>
                <w:b/>
                <w:sz w:val="24"/>
              </w:rPr>
            </w:pPr>
            <w:r w:rsidRPr="007272C0">
              <w:rPr>
                <w:b/>
                <w:sz w:val="24"/>
              </w:rPr>
              <w:t>Objection</w:t>
            </w:r>
          </w:p>
        </w:tc>
        <w:tc>
          <w:tcPr>
            <w:tcW w:w="2409" w:type="dxa"/>
            <w:gridSpan w:val="2"/>
          </w:tcPr>
          <w:p w14:paraId="5C06681B" w14:textId="77777777" w:rsidR="00230B2B" w:rsidRPr="007272C0" w:rsidRDefault="00000000" w:rsidP="00230B2B">
            <w:pPr>
              <w:pStyle w:val="TableParagraph"/>
              <w:ind w:left="188"/>
              <w:rPr>
                <w:sz w:val="24"/>
              </w:rPr>
            </w:pPr>
            <w:r w:rsidRPr="007272C0">
              <w:rPr>
                <w:sz w:val="24"/>
              </w:rPr>
              <w:t xml:space="preserve">Oui </w:t>
            </w:r>
          </w:p>
          <w:p w14:paraId="6C510CD7" w14:textId="6DB88D02" w:rsidR="009F20C7" w:rsidRPr="007272C0" w:rsidRDefault="00000000" w:rsidP="00230B2B">
            <w:pPr>
              <w:pStyle w:val="TableParagraph"/>
              <w:ind w:left="188"/>
              <w:rPr>
                <w:sz w:val="24"/>
              </w:rPr>
            </w:pPr>
            <w:r w:rsidRPr="007272C0">
              <w:rPr>
                <w:sz w:val="24"/>
              </w:rPr>
              <w:t>Non</w:t>
            </w:r>
          </w:p>
          <w:p w14:paraId="7C6682D9" w14:textId="77777777" w:rsidR="009F20C7" w:rsidRPr="007272C0" w:rsidRDefault="00000000" w:rsidP="00230B2B">
            <w:pPr>
              <w:pStyle w:val="TableParagraph"/>
              <w:ind w:left="188"/>
              <w:rPr>
                <w:sz w:val="24"/>
              </w:rPr>
            </w:pPr>
            <w:r w:rsidRPr="007272C0">
              <w:rPr>
                <w:sz w:val="24"/>
              </w:rPr>
              <w:t>Pas certain</w:t>
            </w:r>
          </w:p>
        </w:tc>
        <w:tc>
          <w:tcPr>
            <w:tcW w:w="2133" w:type="dxa"/>
          </w:tcPr>
          <w:p w14:paraId="2F4BA77E" w14:textId="77777777" w:rsidR="00230B2B" w:rsidRPr="007272C0" w:rsidRDefault="00000000" w:rsidP="00230B2B">
            <w:pPr>
              <w:pStyle w:val="TableParagraph"/>
              <w:ind w:left="185" w:right="-44"/>
              <w:rPr>
                <w:sz w:val="24"/>
              </w:rPr>
            </w:pPr>
            <w:r w:rsidRPr="007272C0">
              <w:rPr>
                <w:sz w:val="24"/>
              </w:rPr>
              <w:t xml:space="preserve">Oui </w:t>
            </w:r>
          </w:p>
          <w:p w14:paraId="11BDB132" w14:textId="1E22921A" w:rsidR="009F20C7" w:rsidRPr="007272C0" w:rsidRDefault="00000000" w:rsidP="00230B2B">
            <w:pPr>
              <w:pStyle w:val="TableParagraph"/>
              <w:ind w:left="185" w:right="-44"/>
              <w:rPr>
                <w:sz w:val="24"/>
              </w:rPr>
            </w:pPr>
            <w:r w:rsidRPr="007272C0">
              <w:rPr>
                <w:sz w:val="24"/>
              </w:rPr>
              <w:t>Non</w:t>
            </w:r>
          </w:p>
          <w:p w14:paraId="35438D8D" w14:textId="77777777" w:rsidR="009F20C7" w:rsidRPr="007272C0" w:rsidRDefault="00000000" w:rsidP="00230B2B">
            <w:pPr>
              <w:pStyle w:val="TableParagraph"/>
              <w:ind w:left="185" w:right="-44"/>
              <w:rPr>
                <w:sz w:val="24"/>
              </w:rPr>
            </w:pPr>
            <w:r w:rsidRPr="007272C0">
              <w:rPr>
                <w:sz w:val="24"/>
              </w:rPr>
              <w:t>Pas certain</w:t>
            </w:r>
          </w:p>
        </w:tc>
        <w:tc>
          <w:tcPr>
            <w:tcW w:w="2210" w:type="dxa"/>
          </w:tcPr>
          <w:p w14:paraId="7B9A3183" w14:textId="77777777" w:rsidR="009F20C7" w:rsidRPr="007272C0" w:rsidRDefault="009F20C7" w:rsidP="00230B2B">
            <w:pPr>
              <w:pStyle w:val="TableParagraph"/>
              <w:rPr>
                <w:rFonts w:ascii="Times New Roman"/>
                <w:sz w:val="24"/>
              </w:rPr>
            </w:pPr>
          </w:p>
        </w:tc>
      </w:tr>
      <w:tr w:rsidR="009F20C7" w:rsidRPr="007272C0" w14:paraId="67744D3B" w14:textId="77777777" w:rsidTr="00230B2B">
        <w:trPr>
          <w:trHeight w:val="20"/>
        </w:trPr>
        <w:tc>
          <w:tcPr>
            <w:tcW w:w="2263" w:type="dxa"/>
            <w:vAlign w:val="center"/>
          </w:tcPr>
          <w:p w14:paraId="71EA1904" w14:textId="77777777" w:rsidR="009F20C7" w:rsidRPr="007272C0" w:rsidRDefault="00000000" w:rsidP="00230B2B">
            <w:pPr>
              <w:pStyle w:val="TableParagraph"/>
              <w:ind w:left="107" w:right="461"/>
              <w:rPr>
                <w:b/>
                <w:sz w:val="24"/>
              </w:rPr>
            </w:pPr>
            <w:r w:rsidRPr="007272C0">
              <w:rPr>
                <w:b/>
                <w:sz w:val="24"/>
              </w:rPr>
              <w:t>Exercice de ces droits</w:t>
            </w:r>
          </w:p>
        </w:tc>
        <w:tc>
          <w:tcPr>
            <w:tcW w:w="2409" w:type="dxa"/>
            <w:gridSpan w:val="2"/>
          </w:tcPr>
          <w:p w14:paraId="08F0AA22" w14:textId="77777777" w:rsidR="00230B2B" w:rsidRPr="007272C0" w:rsidRDefault="00000000" w:rsidP="00230B2B">
            <w:pPr>
              <w:pStyle w:val="TableParagraph"/>
              <w:ind w:left="188"/>
              <w:rPr>
                <w:sz w:val="24"/>
              </w:rPr>
            </w:pPr>
            <w:r w:rsidRPr="007272C0">
              <w:rPr>
                <w:sz w:val="24"/>
              </w:rPr>
              <w:t xml:space="preserve">Oui </w:t>
            </w:r>
          </w:p>
          <w:p w14:paraId="5EA50512" w14:textId="7CD4C0AD" w:rsidR="009F20C7" w:rsidRPr="007272C0" w:rsidRDefault="00000000" w:rsidP="00230B2B">
            <w:pPr>
              <w:pStyle w:val="TableParagraph"/>
              <w:ind w:left="188"/>
              <w:rPr>
                <w:sz w:val="24"/>
              </w:rPr>
            </w:pPr>
            <w:r w:rsidRPr="007272C0">
              <w:rPr>
                <w:sz w:val="24"/>
              </w:rPr>
              <w:t>Non</w:t>
            </w:r>
          </w:p>
          <w:p w14:paraId="7BC0786D" w14:textId="77777777" w:rsidR="009F20C7" w:rsidRPr="007272C0" w:rsidRDefault="00000000" w:rsidP="00230B2B">
            <w:pPr>
              <w:pStyle w:val="TableParagraph"/>
              <w:ind w:left="188"/>
              <w:rPr>
                <w:sz w:val="24"/>
              </w:rPr>
            </w:pPr>
            <w:r w:rsidRPr="007272C0">
              <w:rPr>
                <w:sz w:val="24"/>
              </w:rPr>
              <w:t>Pas certain</w:t>
            </w:r>
          </w:p>
        </w:tc>
        <w:tc>
          <w:tcPr>
            <w:tcW w:w="2133" w:type="dxa"/>
          </w:tcPr>
          <w:p w14:paraId="6C9D013F" w14:textId="77777777" w:rsidR="00230B2B" w:rsidRPr="007272C0" w:rsidRDefault="00000000" w:rsidP="00230B2B">
            <w:pPr>
              <w:pStyle w:val="TableParagraph"/>
              <w:ind w:left="185" w:right="-44"/>
              <w:rPr>
                <w:sz w:val="24"/>
              </w:rPr>
            </w:pPr>
            <w:r w:rsidRPr="007272C0">
              <w:rPr>
                <w:sz w:val="24"/>
              </w:rPr>
              <w:t xml:space="preserve">Oui </w:t>
            </w:r>
          </w:p>
          <w:p w14:paraId="1678CDA4" w14:textId="4CD398E2" w:rsidR="009F20C7" w:rsidRPr="007272C0" w:rsidRDefault="00000000" w:rsidP="00230B2B">
            <w:pPr>
              <w:pStyle w:val="TableParagraph"/>
              <w:ind w:left="185" w:right="-44"/>
              <w:rPr>
                <w:sz w:val="24"/>
              </w:rPr>
            </w:pPr>
            <w:r w:rsidRPr="007272C0">
              <w:rPr>
                <w:sz w:val="24"/>
              </w:rPr>
              <w:t>Non</w:t>
            </w:r>
          </w:p>
          <w:p w14:paraId="3375CF91" w14:textId="77777777" w:rsidR="009F20C7" w:rsidRPr="007272C0" w:rsidRDefault="00000000" w:rsidP="00230B2B">
            <w:pPr>
              <w:pStyle w:val="TableParagraph"/>
              <w:ind w:left="185" w:right="-44"/>
              <w:rPr>
                <w:sz w:val="24"/>
              </w:rPr>
            </w:pPr>
            <w:r w:rsidRPr="007272C0">
              <w:rPr>
                <w:sz w:val="24"/>
              </w:rPr>
              <w:t>Pas certain</w:t>
            </w:r>
          </w:p>
        </w:tc>
        <w:tc>
          <w:tcPr>
            <w:tcW w:w="2210" w:type="dxa"/>
          </w:tcPr>
          <w:p w14:paraId="49A8AFFD" w14:textId="77777777" w:rsidR="009F20C7" w:rsidRPr="007272C0" w:rsidRDefault="009F20C7" w:rsidP="00230B2B">
            <w:pPr>
              <w:pStyle w:val="TableParagraph"/>
              <w:rPr>
                <w:rFonts w:ascii="Times New Roman"/>
                <w:sz w:val="24"/>
              </w:rPr>
            </w:pPr>
          </w:p>
        </w:tc>
      </w:tr>
      <w:tr w:rsidR="009F20C7" w:rsidRPr="007272C0" w14:paraId="1C9D23C0" w14:textId="77777777" w:rsidTr="00230B2B">
        <w:trPr>
          <w:trHeight w:val="20"/>
        </w:trPr>
        <w:tc>
          <w:tcPr>
            <w:tcW w:w="2784" w:type="dxa"/>
            <w:gridSpan w:val="2"/>
          </w:tcPr>
          <w:p w14:paraId="73C3C5D8" w14:textId="77777777" w:rsidR="009F20C7" w:rsidRPr="007272C0" w:rsidRDefault="009F20C7" w:rsidP="00230B2B">
            <w:pPr>
              <w:pStyle w:val="TableParagraph"/>
              <w:rPr>
                <w:rFonts w:ascii="Times New Roman"/>
                <w:sz w:val="24"/>
              </w:rPr>
            </w:pPr>
          </w:p>
        </w:tc>
        <w:tc>
          <w:tcPr>
            <w:tcW w:w="6231" w:type="dxa"/>
            <w:gridSpan w:val="3"/>
          </w:tcPr>
          <w:p w14:paraId="3889E183" w14:textId="77777777" w:rsidR="009F20C7" w:rsidRPr="007272C0" w:rsidRDefault="00000000" w:rsidP="00230B2B">
            <w:pPr>
              <w:pStyle w:val="TableParagraph"/>
              <w:ind w:left="108"/>
              <w:rPr>
                <w:sz w:val="24"/>
              </w:rPr>
            </w:pPr>
            <w:r w:rsidRPr="007272C0">
              <w:rPr>
                <w:sz w:val="24"/>
              </w:rPr>
              <w:t>PARTIE V : Sécurité</w:t>
            </w:r>
          </w:p>
        </w:tc>
      </w:tr>
      <w:tr w:rsidR="009F20C7" w:rsidRPr="007272C0" w14:paraId="1F5951A8" w14:textId="77777777" w:rsidTr="00230B2B">
        <w:trPr>
          <w:trHeight w:val="20"/>
        </w:trPr>
        <w:tc>
          <w:tcPr>
            <w:tcW w:w="2263" w:type="dxa"/>
          </w:tcPr>
          <w:p w14:paraId="53714953" w14:textId="77777777" w:rsidR="009F20C7" w:rsidRPr="007272C0" w:rsidRDefault="009F20C7" w:rsidP="00230B2B">
            <w:pPr>
              <w:pStyle w:val="TableParagraph"/>
              <w:rPr>
                <w:rFonts w:ascii="Times New Roman"/>
                <w:sz w:val="24"/>
              </w:rPr>
            </w:pPr>
          </w:p>
        </w:tc>
        <w:tc>
          <w:tcPr>
            <w:tcW w:w="2409" w:type="dxa"/>
            <w:gridSpan w:val="2"/>
          </w:tcPr>
          <w:p w14:paraId="55B8CDC9" w14:textId="77777777" w:rsidR="009F20C7" w:rsidRPr="007272C0" w:rsidRDefault="00000000" w:rsidP="00230B2B">
            <w:pPr>
              <w:pStyle w:val="TableParagraph"/>
              <w:ind w:left="188"/>
              <w:rPr>
                <w:sz w:val="24"/>
              </w:rPr>
            </w:pPr>
            <w:r w:rsidRPr="007272C0">
              <w:rPr>
                <w:sz w:val="24"/>
              </w:rPr>
              <w:t>Oui</w:t>
            </w:r>
          </w:p>
        </w:tc>
        <w:tc>
          <w:tcPr>
            <w:tcW w:w="2133" w:type="dxa"/>
          </w:tcPr>
          <w:p w14:paraId="0ADDD8AB" w14:textId="77777777" w:rsidR="009F20C7" w:rsidRPr="007272C0" w:rsidRDefault="00000000" w:rsidP="00230B2B">
            <w:pPr>
              <w:pStyle w:val="TableParagraph"/>
              <w:ind w:left="109"/>
              <w:rPr>
                <w:sz w:val="24"/>
              </w:rPr>
            </w:pPr>
            <w:r w:rsidRPr="007272C0">
              <w:rPr>
                <w:sz w:val="24"/>
              </w:rPr>
              <w:t>Oui</w:t>
            </w:r>
          </w:p>
        </w:tc>
        <w:tc>
          <w:tcPr>
            <w:tcW w:w="2210" w:type="dxa"/>
          </w:tcPr>
          <w:p w14:paraId="7BCDC05B" w14:textId="77777777" w:rsidR="009F20C7" w:rsidRPr="007272C0" w:rsidRDefault="009F20C7" w:rsidP="00230B2B">
            <w:pPr>
              <w:pStyle w:val="TableParagraph"/>
              <w:rPr>
                <w:rFonts w:ascii="Times New Roman"/>
                <w:sz w:val="24"/>
              </w:rPr>
            </w:pPr>
          </w:p>
        </w:tc>
      </w:tr>
    </w:tbl>
    <w:p w14:paraId="409E5167"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9F20C7" w:rsidRPr="007272C0" w14:paraId="414D30F6" w14:textId="77777777" w:rsidTr="00230B2B">
        <w:trPr>
          <w:trHeight w:val="20"/>
        </w:trPr>
        <w:tc>
          <w:tcPr>
            <w:tcW w:w="2263" w:type="dxa"/>
            <w:vAlign w:val="center"/>
          </w:tcPr>
          <w:p w14:paraId="14A5BF2D" w14:textId="77777777" w:rsidR="009F20C7" w:rsidRPr="007272C0" w:rsidRDefault="00000000" w:rsidP="00230B2B">
            <w:pPr>
              <w:pStyle w:val="TableParagraph"/>
              <w:ind w:left="107"/>
              <w:rPr>
                <w:b/>
                <w:sz w:val="24"/>
              </w:rPr>
            </w:pPr>
            <w:r w:rsidRPr="007272C0">
              <w:rPr>
                <w:b/>
                <w:sz w:val="24"/>
              </w:rPr>
              <w:t>Mesures de sécurité</w:t>
            </w:r>
          </w:p>
        </w:tc>
        <w:tc>
          <w:tcPr>
            <w:tcW w:w="2409" w:type="dxa"/>
            <w:gridSpan w:val="2"/>
          </w:tcPr>
          <w:p w14:paraId="35A3E442" w14:textId="77777777" w:rsidR="009F20C7" w:rsidRPr="007272C0" w:rsidRDefault="00000000" w:rsidP="00230B2B">
            <w:pPr>
              <w:pStyle w:val="TableParagraph"/>
              <w:ind w:left="188"/>
              <w:rPr>
                <w:sz w:val="24"/>
              </w:rPr>
            </w:pPr>
            <w:r w:rsidRPr="007272C0">
              <w:rPr>
                <w:sz w:val="24"/>
              </w:rPr>
              <w:t>Non</w:t>
            </w:r>
          </w:p>
          <w:p w14:paraId="6B7899AE" w14:textId="77777777" w:rsidR="009F20C7" w:rsidRPr="007272C0" w:rsidRDefault="00000000" w:rsidP="00230B2B">
            <w:pPr>
              <w:pStyle w:val="TableParagraph"/>
              <w:ind w:left="188"/>
              <w:rPr>
                <w:sz w:val="24"/>
              </w:rPr>
            </w:pPr>
            <w:r w:rsidRPr="007272C0">
              <w:rPr>
                <w:sz w:val="24"/>
              </w:rPr>
              <w:t>Pas certain</w:t>
            </w:r>
          </w:p>
        </w:tc>
        <w:tc>
          <w:tcPr>
            <w:tcW w:w="2133" w:type="dxa"/>
          </w:tcPr>
          <w:p w14:paraId="0CACA306" w14:textId="77777777" w:rsidR="009F20C7" w:rsidRPr="007272C0" w:rsidRDefault="00000000" w:rsidP="00230B2B">
            <w:pPr>
              <w:pStyle w:val="TableParagraph"/>
              <w:ind w:left="185"/>
              <w:rPr>
                <w:sz w:val="24"/>
              </w:rPr>
            </w:pPr>
            <w:r w:rsidRPr="007272C0">
              <w:rPr>
                <w:sz w:val="24"/>
              </w:rPr>
              <w:t>Non</w:t>
            </w:r>
          </w:p>
          <w:p w14:paraId="55F6C591" w14:textId="77777777" w:rsidR="009F20C7" w:rsidRPr="007272C0" w:rsidRDefault="00000000" w:rsidP="00230B2B">
            <w:pPr>
              <w:pStyle w:val="TableParagraph"/>
              <w:ind w:left="185"/>
              <w:rPr>
                <w:sz w:val="24"/>
              </w:rPr>
            </w:pPr>
            <w:r w:rsidRPr="007272C0">
              <w:rPr>
                <w:sz w:val="24"/>
              </w:rPr>
              <w:t>Pas certain</w:t>
            </w:r>
          </w:p>
        </w:tc>
        <w:tc>
          <w:tcPr>
            <w:tcW w:w="2210" w:type="dxa"/>
          </w:tcPr>
          <w:p w14:paraId="770621D7" w14:textId="77777777" w:rsidR="009F20C7" w:rsidRPr="007272C0" w:rsidRDefault="009F20C7" w:rsidP="00230B2B">
            <w:pPr>
              <w:pStyle w:val="TableParagraph"/>
              <w:rPr>
                <w:rFonts w:ascii="Times New Roman"/>
                <w:sz w:val="24"/>
              </w:rPr>
            </w:pPr>
          </w:p>
        </w:tc>
      </w:tr>
      <w:tr w:rsidR="009F20C7" w:rsidRPr="007272C0" w14:paraId="1868D0B4" w14:textId="77777777" w:rsidTr="00230B2B">
        <w:trPr>
          <w:trHeight w:val="20"/>
        </w:trPr>
        <w:tc>
          <w:tcPr>
            <w:tcW w:w="2263" w:type="dxa"/>
            <w:vAlign w:val="center"/>
          </w:tcPr>
          <w:p w14:paraId="3D0B2212" w14:textId="77777777" w:rsidR="009F20C7" w:rsidRPr="007272C0" w:rsidRDefault="00000000" w:rsidP="00230B2B">
            <w:pPr>
              <w:pStyle w:val="TableParagraph"/>
              <w:ind w:left="107" w:right="172"/>
              <w:rPr>
                <w:b/>
                <w:sz w:val="24"/>
              </w:rPr>
            </w:pPr>
            <w:r w:rsidRPr="007272C0">
              <w:rPr>
                <w:b/>
                <w:sz w:val="24"/>
              </w:rPr>
              <w:t>Devoir de confidentialité</w:t>
            </w:r>
          </w:p>
        </w:tc>
        <w:tc>
          <w:tcPr>
            <w:tcW w:w="2409" w:type="dxa"/>
            <w:gridSpan w:val="2"/>
          </w:tcPr>
          <w:p w14:paraId="70F7DB50" w14:textId="77777777" w:rsidR="00230B2B" w:rsidRPr="007272C0" w:rsidRDefault="00000000" w:rsidP="00230B2B">
            <w:pPr>
              <w:pStyle w:val="TableParagraph"/>
              <w:ind w:left="188"/>
              <w:rPr>
                <w:sz w:val="24"/>
              </w:rPr>
            </w:pPr>
            <w:r w:rsidRPr="007272C0">
              <w:rPr>
                <w:sz w:val="24"/>
              </w:rPr>
              <w:t xml:space="preserve">Oui </w:t>
            </w:r>
          </w:p>
          <w:p w14:paraId="41B190CD" w14:textId="78A870AF" w:rsidR="009F20C7" w:rsidRPr="007272C0" w:rsidRDefault="00000000" w:rsidP="00230B2B">
            <w:pPr>
              <w:pStyle w:val="TableParagraph"/>
              <w:ind w:left="188"/>
              <w:rPr>
                <w:sz w:val="24"/>
              </w:rPr>
            </w:pPr>
            <w:r w:rsidRPr="007272C0">
              <w:rPr>
                <w:sz w:val="24"/>
              </w:rPr>
              <w:t>Non</w:t>
            </w:r>
          </w:p>
          <w:p w14:paraId="540CD0C7" w14:textId="77777777" w:rsidR="009F20C7" w:rsidRPr="007272C0" w:rsidRDefault="00000000" w:rsidP="00230B2B">
            <w:pPr>
              <w:pStyle w:val="TableParagraph"/>
              <w:ind w:left="188"/>
              <w:rPr>
                <w:sz w:val="24"/>
              </w:rPr>
            </w:pPr>
            <w:r w:rsidRPr="007272C0">
              <w:rPr>
                <w:sz w:val="24"/>
              </w:rPr>
              <w:t>Pas certain</w:t>
            </w:r>
          </w:p>
        </w:tc>
        <w:tc>
          <w:tcPr>
            <w:tcW w:w="2133" w:type="dxa"/>
          </w:tcPr>
          <w:p w14:paraId="6682EFDC" w14:textId="77777777" w:rsidR="00230B2B" w:rsidRPr="007272C0" w:rsidRDefault="00000000" w:rsidP="00230B2B">
            <w:pPr>
              <w:pStyle w:val="TableParagraph"/>
              <w:ind w:left="185"/>
              <w:rPr>
                <w:sz w:val="24"/>
              </w:rPr>
            </w:pPr>
            <w:r w:rsidRPr="007272C0">
              <w:rPr>
                <w:sz w:val="24"/>
              </w:rPr>
              <w:t xml:space="preserve">Oui </w:t>
            </w:r>
          </w:p>
          <w:p w14:paraId="745A8345" w14:textId="6CCF447A" w:rsidR="009F20C7" w:rsidRPr="007272C0" w:rsidRDefault="00000000" w:rsidP="00230B2B">
            <w:pPr>
              <w:pStyle w:val="TableParagraph"/>
              <w:ind w:left="185"/>
              <w:rPr>
                <w:sz w:val="24"/>
              </w:rPr>
            </w:pPr>
            <w:r w:rsidRPr="007272C0">
              <w:rPr>
                <w:sz w:val="24"/>
              </w:rPr>
              <w:t>Non</w:t>
            </w:r>
          </w:p>
          <w:p w14:paraId="4F6AD7B7" w14:textId="77777777" w:rsidR="009F20C7" w:rsidRPr="007272C0" w:rsidRDefault="00000000" w:rsidP="00230B2B">
            <w:pPr>
              <w:pStyle w:val="TableParagraph"/>
              <w:ind w:left="185"/>
              <w:rPr>
                <w:sz w:val="24"/>
              </w:rPr>
            </w:pPr>
            <w:r w:rsidRPr="007272C0">
              <w:rPr>
                <w:sz w:val="24"/>
              </w:rPr>
              <w:t>Pas certain</w:t>
            </w:r>
          </w:p>
        </w:tc>
        <w:tc>
          <w:tcPr>
            <w:tcW w:w="2210" w:type="dxa"/>
          </w:tcPr>
          <w:p w14:paraId="50E265D1" w14:textId="77777777" w:rsidR="009F20C7" w:rsidRPr="007272C0" w:rsidRDefault="009F20C7" w:rsidP="00230B2B">
            <w:pPr>
              <w:pStyle w:val="TableParagraph"/>
              <w:rPr>
                <w:rFonts w:ascii="Times New Roman"/>
                <w:sz w:val="24"/>
              </w:rPr>
            </w:pPr>
          </w:p>
        </w:tc>
      </w:tr>
      <w:tr w:rsidR="009F20C7" w:rsidRPr="007272C0" w14:paraId="4F403AC8" w14:textId="77777777" w:rsidTr="00230B2B">
        <w:trPr>
          <w:trHeight w:val="20"/>
        </w:trPr>
        <w:tc>
          <w:tcPr>
            <w:tcW w:w="2784" w:type="dxa"/>
            <w:gridSpan w:val="2"/>
          </w:tcPr>
          <w:p w14:paraId="081B51B3" w14:textId="77777777" w:rsidR="009F20C7" w:rsidRPr="007272C0" w:rsidRDefault="009F20C7" w:rsidP="00230B2B">
            <w:pPr>
              <w:pStyle w:val="TableParagraph"/>
              <w:rPr>
                <w:rFonts w:ascii="Times New Roman"/>
                <w:sz w:val="24"/>
              </w:rPr>
            </w:pPr>
          </w:p>
        </w:tc>
        <w:tc>
          <w:tcPr>
            <w:tcW w:w="6231" w:type="dxa"/>
            <w:gridSpan w:val="3"/>
          </w:tcPr>
          <w:p w14:paraId="1B19FE5F" w14:textId="77777777" w:rsidR="009F20C7" w:rsidRPr="007272C0" w:rsidRDefault="00000000" w:rsidP="00230B2B">
            <w:pPr>
              <w:pStyle w:val="TableParagraph"/>
              <w:ind w:left="108"/>
              <w:rPr>
                <w:sz w:val="24"/>
              </w:rPr>
            </w:pPr>
            <w:r w:rsidRPr="007272C0">
              <w:rPr>
                <w:sz w:val="24"/>
              </w:rPr>
              <w:t>Partie VI : Conformité et surveillance</w:t>
            </w:r>
          </w:p>
        </w:tc>
      </w:tr>
      <w:tr w:rsidR="009F20C7" w:rsidRPr="007272C0" w14:paraId="194C8F01" w14:textId="77777777" w:rsidTr="00230B2B">
        <w:trPr>
          <w:trHeight w:val="20"/>
        </w:trPr>
        <w:tc>
          <w:tcPr>
            <w:tcW w:w="2263" w:type="dxa"/>
          </w:tcPr>
          <w:p w14:paraId="41783285" w14:textId="77777777" w:rsidR="009F20C7" w:rsidRPr="007272C0" w:rsidRDefault="00000000" w:rsidP="00230B2B">
            <w:pPr>
              <w:pStyle w:val="TableParagraph"/>
              <w:ind w:left="107" w:right="182"/>
              <w:rPr>
                <w:sz w:val="24"/>
              </w:rPr>
            </w:pPr>
            <w:r w:rsidRPr="007272C0">
              <w:rPr>
                <w:b/>
                <w:sz w:val="24"/>
              </w:rPr>
              <w:t xml:space="preserve">Mesures proactives </w:t>
            </w:r>
            <w:r w:rsidRPr="007272C0">
              <w:rPr>
                <w:sz w:val="24"/>
              </w:rPr>
              <w:t xml:space="preserve">(telles que les procédures de prévention des violations ; les délégués à la protection des données ; la formation ; les audits ; la protection de la vie privée dès la </w:t>
            </w:r>
            <w:r w:rsidRPr="007272C0">
              <w:rPr>
                <w:sz w:val="24"/>
              </w:rPr>
              <w:lastRenderedPageBreak/>
              <w:t>conception ; les évaluations d'impact sur la vie privée)</w:t>
            </w:r>
          </w:p>
        </w:tc>
        <w:tc>
          <w:tcPr>
            <w:tcW w:w="2409" w:type="dxa"/>
            <w:gridSpan w:val="2"/>
          </w:tcPr>
          <w:p w14:paraId="146B4A47" w14:textId="77777777" w:rsidR="00230B2B" w:rsidRPr="007272C0" w:rsidRDefault="00000000" w:rsidP="00230B2B">
            <w:pPr>
              <w:pStyle w:val="TableParagraph"/>
              <w:ind w:left="188"/>
              <w:rPr>
                <w:sz w:val="24"/>
              </w:rPr>
            </w:pPr>
            <w:r w:rsidRPr="007272C0">
              <w:rPr>
                <w:sz w:val="24"/>
              </w:rPr>
              <w:lastRenderedPageBreak/>
              <w:t xml:space="preserve">Oui </w:t>
            </w:r>
          </w:p>
          <w:p w14:paraId="3A8EE681" w14:textId="0DD08AD8" w:rsidR="009F20C7" w:rsidRPr="007272C0" w:rsidRDefault="00000000" w:rsidP="00230B2B">
            <w:pPr>
              <w:pStyle w:val="TableParagraph"/>
              <w:ind w:left="188"/>
              <w:rPr>
                <w:sz w:val="24"/>
              </w:rPr>
            </w:pPr>
            <w:r w:rsidRPr="007272C0">
              <w:rPr>
                <w:sz w:val="24"/>
              </w:rPr>
              <w:t>Non</w:t>
            </w:r>
          </w:p>
          <w:p w14:paraId="172DC7CB" w14:textId="77777777" w:rsidR="009F20C7" w:rsidRPr="007272C0" w:rsidRDefault="00000000" w:rsidP="00230B2B">
            <w:pPr>
              <w:pStyle w:val="TableParagraph"/>
              <w:ind w:left="188"/>
              <w:rPr>
                <w:sz w:val="24"/>
              </w:rPr>
            </w:pPr>
            <w:r w:rsidRPr="007272C0">
              <w:rPr>
                <w:sz w:val="24"/>
              </w:rPr>
              <w:t>Pas certain</w:t>
            </w:r>
          </w:p>
        </w:tc>
        <w:tc>
          <w:tcPr>
            <w:tcW w:w="2133" w:type="dxa"/>
          </w:tcPr>
          <w:p w14:paraId="60613F71" w14:textId="77777777" w:rsidR="00230B2B" w:rsidRPr="007272C0" w:rsidRDefault="00000000" w:rsidP="00230B2B">
            <w:pPr>
              <w:pStyle w:val="TableParagraph"/>
              <w:ind w:left="185"/>
              <w:rPr>
                <w:sz w:val="24"/>
              </w:rPr>
            </w:pPr>
            <w:r w:rsidRPr="007272C0">
              <w:rPr>
                <w:sz w:val="24"/>
              </w:rPr>
              <w:t xml:space="preserve">Oui </w:t>
            </w:r>
          </w:p>
          <w:p w14:paraId="3A1FCCAF" w14:textId="2512E17D" w:rsidR="009F20C7" w:rsidRPr="007272C0" w:rsidRDefault="00000000" w:rsidP="00230B2B">
            <w:pPr>
              <w:pStyle w:val="TableParagraph"/>
              <w:ind w:left="185"/>
              <w:rPr>
                <w:sz w:val="24"/>
              </w:rPr>
            </w:pPr>
            <w:r w:rsidRPr="007272C0">
              <w:rPr>
                <w:sz w:val="24"/>
              </w:rPr>
              <w:t>Non</w:t>
            </w:r>
          </w:p>
          <w:p w14:paraId="70FC2CCA" w14:textId="77777777" w:rsidR="009F20C7" w:rsidRPr="007272C0" w:rsidRDefault="00000000" w:rsidP="00230B2B">
            <w:pPr>
              <w:pStyle w:val="TableParagraph"/>
              <w:ind w:left="185"/>
              <w:rPr>
                <w:sz w:val="24"/>
              </w:rPr>
            </w:pPr>
            <w:r w:rsidRPr="007272C0">
              <w:rPr>
                <w:sz w:val="24"/>
              </w:rPr>
              <w:t>Pas certain</w:t>
            </w:r>
          </w:p>
        </w:tc>
        <w:tc>
          <w:tcPr>
            <w:tcW w:w="2210" w:type="dxa"/>
          </w:tcPr>
          <w:p w14:paraId="154F2BB6" w14:textId="77777777" w:rsidR="009F20C7" w:rsidRPr="007272C0" w:rsidRDefault="009F20C7" w:rsidP="00230B2B">
            <w:pPr>
              <w:pStyle w:val="TableParagraph"/>
              <w:rPr>
                <w:rFonts w:ascii="Times New Roman"/>
                <w:sz w:val="24"/>
              </w:rPr>
            </w:pPr>
          </w:p>
        </w:tc>
      </w:tr>
      <w:tr w:rsidR="009F20C7" w:rsidRPr="007272C0" w14:paraId="18602251" w14:textId="77777777" w:rsidTr="00230B2B">
        <w:trPr>
          <w:trHeight w:val="20"/>
        </w:trPr>
        <w:tc>
          <w:tcPr>
            <w:tcW w:w="2263" w:type="dxa"/>
          </w:tcPr>
          <w:p w14:paraId="6DD3A236" w14:textId="77777777" w:rsidR="009F20C7" w:rsidRPr="007272C0" w:rsidRDefault="00000000" w:rsidP="00230B2B">
            <w:pPr>
              <w:pStyle w:val="TableParagraph"/>
              <w:ind w:left="107" w:right="21"/>
              <w:rPr>
                <w:sz w:val="24"/>
              </w:rPr>
            </w:pPr>
            <w:r w:rsidRPr="007272C0">
              <w:rPr>
                <w:b/>
                <w:sz w:val="24"/>
              </w:rPr>
              <w:t xml:space="preserve">Surveillance </w:t>
            </w:r>
            <w:r w:rsidRPr="007272C0">
              <w:rPr>
                <w:sz w:val="24"/>
              </w:rPr>
              <w:t>(y compris des dispositions prévoyant une autorité de contrôle indépendante, des recours administratifs et judiciaires pour faire respecter les droits)</w:t>
            </w:r>
          </w:p>
        </w:tc>
        <w:tc>
          <w:tcPr>
            <w:tcW w:w="2409" w:type="dxa"/>
            <w:gridSpan w:val="2"/>
          </w:tcPr>
          <w:p w14:paraId="5CDF434C" w14:textId="77777777" w:rsidR="00230B2B" w:rsidRPr="007272C0" w:rsidRDefault="00000000" w:rsidP="00230B2B">
            <w:pPr>
              <w:pStyle w:val="TableParagraph"/>
              <w:ind w:left="188"/>
              <w:rPr>
                <w:sz w:val="24"/>
              </w:rPr>
            </w:pPr>
            <w:r w:rsidRPr="007272C0">
              <w:rPr>
                <w:sz w:val="24"/>
              </w:rPr>
              <w:t xml:space="preserve">Oui </w:t>
            </w:r>
          </w:p>
          <w:p w14:paraId="41A86619" w14:textId="730D360B" w:rsidR="009F20C7" w:rsidRPr="007272C0" w:rsidRDefault="00000000" w:rsidP="00230B2B">
            <w:pPr>
              <w:pStyle w:val="TableParagraph"/>
              <w:ind w:left="188"/>
              <w:rPr>
                <w:sz w:val="24"/>
              </w:rPr>
            </w:pPr>
            <w:r w:rsidRPr="007272C0">
              <w:rPr>
                <w:sz w:val="24"/>
              </w:rPr>
              <w:t>Non</w:t>
            </w:r>
          </w:p>
          <w:p w14:paraId="7461B168" w14:textId="77777777" w:rsidR="009F20C7" w:rsidRPr="007272C0" w:rsidRDefault="00000000" w:rsidP="00230B2B">
            <w:pPr>
              <w:pStyle w:val="TableParagraph"/>
              <w:ind w:left="188"/>
              <w:rPr>
                <w:sz w:val="24"/>
              </w:rPr>
            </w:pPr>
            <w:r w:rsidRPr="007272C0">
              <w:rPr>
                <w:sz w:val="24"/>
              </w:rPr>
              <w:t>Pas certain</w:t>
            </w:r>
          </w:p>
        </w:tc>
        <w:tc>
          <w:tcPr>
            <w:tcW w:w="2133" w:type="dxa"/>
          </w:tcPr>
          <w:p w14:paraId="5AAD8E91" w14:textId="77777777" w:rsidR="00230B2B" w:rsidRPr="007272C0" w:rsidRDefault="00000000" w:rsidP="00230B2B">
            <w:pPr>
              <w:pStyle w:val="TableParagraph"/>
              <w:ind w:left="185"/>
              <w:rPr>
                <w:sz w:val="24"/>
              </w:rPr>
            </w:pPr>
            <w:r w:rsidRPr="007272C0">
              <w:rPr>
                <w:sz w:val="24"/>
              </w:rPr>
              <w:t xml:space="preserve">Oui </w:t>
            </w:r>
          </w:p>
          <w:p w14:paraId="0632D9A9" w14:textId="0DCBB363" w:rsidR="009F20C7" w:rsidRPr="007272C0" w:rsidRDefault="00000000" w:rsidP="00230B2B">
            <w:pPr>
              <w:pStyle w:val="TableParagraph"/>
              <w:ind w:left="185"/>
              <w:rPr>
                <w:sz w:val="24"/>
              </w:rPr>
            </w:pPr>
            <w:r w:rsidRPr="007272C0">
              <w:rPr>
                <w:sz w:val="24"/>
              </w:rPr>
              <w:t>Non</w:t>
            </w:r>
          </w:p>
          <w:p w14:paraId="67D4C9CF" w14:textId="77777777" w:rsidR="009F20C7" w:rsidRPr="007272C0" w:rsidRDefault="00000000" w:rsidP="00230B2B">
            <w:pPr>
              <w:pStyle w:val="TableParagraph"/>
              <w:ind w:left="185"/>
              <w:rPr>
                <w:sz w:val="24"/>
              </w:rPr>
            </w:pPr>
            <w:r w:rsidRPr="007272C0">
              <w:rPr>
                <w:sz w:val="24"/>
              </w:rPr>
              <w:t>Pas certain</w:t>
            </w:r>
          </w:p>
        </w:tc>
        <w:tc>
          <w:tcPr>
            <w:tcW w:w="2210" w:type="dxa"/>
          </w:tcPr>
          <w:p w14:paraId="694F0AD9" w14:textId="77777777" w:rsidR="009F20C7" w:rsidRPr="007272C0" w:rsidRDefault="009F20C7" w:rsidP="00230B2B">
            <w:pPr>
              <w:pStyle w:val="TableParagraph"/>
              <w:rPr>
                <w:rFonts w:ascii="Times New Roman"/>
                <w:sz w:val="24"/>
              </w:rPr>
            </w:pPr>
          </w:p>
        </w:tc>
      </w:tr>
      <w:tr w:rsidR="009F20C7" w:rsidRPr="007272C0" w14:paraId="028399FE" w14:textId="77777777" w:rsidTr="00230B2B">
        <w:trPr>
          <w:trHeight w:val="20"/>
        </w:trPr>
        <w:tc>
          <w:tcPr>
            <w:tcW w:w="2263" w:type="dxa"/>
          </w:tcPr>
          <w:p w14:paraId="1F87C8D5" w14:textId="77777777" w:rsidR="009F20C7" w:rsidRPr="007272C0" w:rsidRDefault="00000000" w:rsidP="00230B2B">
            <w:pPr>
              <w:pStyle w:val="TableParagraph"/>
              <w:ind w:left="107"/>
              <w:rPr>
                <w:sz w:val="24"/>
              </w:rPr>
            </w:pPr>
            <w:r w:rsidRPr="007272C0">
              <w:rPr>
                <w:b/>
                <w:sz w:val="24"/>
              </w:rPr>
              <w:t xml:space="preserve">Coopération et coordination </w:t>
            </w:r>
            <w:r w:rsidRPr="007272C0">
              <w:rPr>
                <w:sz w:val="24"/>
              </w:rPr>
              <w:t>(entre autorités de contrôle, comme le partage de techniques d'enquête et de stratégies réglementaires ;</w:t>
            </w:r>
          </w:p>
          <w:p w14:paraId="37304A01" w14:textId="77777777" w:rsidR="009F20C7" w:rsidRPr="007272C0" w:rsidRDefault="009F20C7" w:rsidP="00230B2B">
            <w:pPr>
              <w:pStyle w:val="TableParagraph"/>
              <w:ind w:left="107"/>
              <w:rPr>
                <w:sz w:val="24"/>
              </w:rPr>
            </w:pPr>
          </w:p>
        </w:tc>
        <w:tc>
          <w:tcPr>
            <w:tcW w:w="2409" w:type="dxa"/>
            <w:gridSpan w:val="2"/>
          </w:tcPr>
          <w:p w14:paraId="5293CBCC" w14:textId="77777777" w:rsidR="009F20C7" w:rsidRPr="007272C0" w:rsidRDefault="009F20C7" w:rsidP="00230B2B">
            <w:pPr>
              <w:pStyle w:val="TableParagraph"/>
              <w:ind w:left="188"/>
              <w:rPr>
                <w:rFonts w:ascii="Times New Roman"/>
                <w:sz w:val="24"/>
              </w:rPr>
            </w:pPr>
          </w:p>
        </w:tc>
        <w:tc>
          <w:tcPr>
            <w:tcW w:w="2133" w:type="dxa"/>
          </w:tcPr>
          <w:p w14:paraId="0AFE3D3C" w14:textId="77777777" w:rsidR="009F20C7" w:rsidRPr="007272C0" w:rsidRDefault="009F20C7" w:rsidP="00230B2B">
            <w:pPr>
              <w:pStyle w:val="TableParagraph"/>
              <w:rPr>
                <w:rFonts w:ascii="Times New Roman"/>
                <w:sz w:val="24"/>
              </w:rPr>
            </w:pPr>
          </w:p>
        </w:tc>
        <w:tc>
          <w:tcPr>
            <w:tcW w:w="2210" w:type="dxa"/>
          </w:tcPr>
          <w:p w14:paraId="567FDE65" w14:textId="77777777" w:rsidR="009F20C7" w:rsidRPr="007272C0" w:rsidRDefault="009F20C7" w:rsidP="00230B2B">
            <w:pPr>
              <w:pStyle w:val="TableParagraph"/>
              <w:rPr>
                <w:rFonts w:ascii="Times New Roman"/>
                <w:sz w:val="24"/>
              </w:rPr>
            </w:pPr>
          </w:p>
        </w:tc>
      </w:tr>
    </w:tbl>
    <w:p w14:paraId="0DB75BD3"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410"/>
        <w:gridCol w:w="2134"/>
        <w:gridCol w:w="2211"/>
      </w:tblGrid>
      <w:tr w:rsidR="009F20C7" w:rsidRPr="007272C0" w14:paraId="2CDBA5EF" w14:textId="77777777" w:rsidTr="00230B2B">
        <w:trPr>
          <w:trHeight w:val="20"/>
        </w:trPr>
        <w:tc>
          <w:tcPr>
            <w:tcW w:w="2263" w:type="dxa"/>
          </w:tcPr>
          <w:p w14:paraId="4E4A6A1F" w14:textId="6B5E8419" w:rsidR="009F20C7" w:rsidRPr="007272C0" w:rsidRDefault="007272C0" w:rsidP="00230B2B">
            <w:pPr>
              <w:pStyle w:val="TableParagraph"/>
              <w:ind w:left="107" w:right="189"/>
              <w:rPr>
                <w:sz w:val="24"/>
              </w:rPr>
            </w:pPr>
            <w:r w:rsidRPr="007272C0">
              <w:rPr>
                <w:sz w:val="24"/>
              </w:rPr>
              <w:t>M</w:t>
            </w:r>
            <w:r w:rsidR="00000000" w:rsidRPr="007272C0">
              <w:rPr>
                <w:sz w:val="24"/>
              </w:rPr>
              <w:t>ener des enquêtes coordonnées; et participation à des groupes de travail, des forums conjoints et des ateliers pour contribuer à l’adoption de positions communes ou pour améliorer les capacités techniques du personnel des autorités)</w:t>
            </w:r>
          </w:p>
        </w:tc>
        <w:tc>
          <w:tcPr>
            <w:tcW w:w="2410" w:type="dxa"/>
          </w:tcPr>
          <w:p w14:paraId="2DEB1D54" w14:textId="77777777" w:rsidR="00230B2B" w:rsidRPr="007272C0" w:rsidRDefault="00000000" w:rsidP="00230B2B">
            <w:pPr>
              <w:pStyle w:val="TableParagraph"/>
              <w:ind w:left="188"/>
              <w:rPr>
                <w:sz w:val="24"/>
              </w:rPr>
            </w:pPr>
            <w:r w:rsidRPr="007272C0">
              <w:rPr>
                <w:sz w:val="24"/>
              </w:rPr>
              <w:t xml:space="preserve">Oui </w:t>
            </w:r>
          </w:p>
          <w:p w14:paraId="54AB042B" w14:textId="330A51A6" w:rsidR="009F20C7" w:rsidRPr="007272C0" w:rsidRDefault="00000000" w:rsidP="00230B2B">
            <w:pPr>
              <w:pStyle w:val="TableParagraph"/>
              <w:ind w:left="188"/>
              <w:rPr>
                <w:sz w:val="24"/>
              </w:rPr>
            </w:pPr>
            <w:r w:rsidRPr="007272C0">
              <w:rPr>
                <w:sz w:val="24"/>
              </w:rPr>
              <w:t>Non</w:t>
            </w:r>
          </w:p>
          <w:p w14:paraId="3FCBBF9C" w14:textId="77777777" w:rsidR="009F20C7" w:rsidRPr="007272C0" w:rsidRDefault="00000000" w:rsidP="00230B2B">
            <w:pPr>
              <w:pStyle w:val="TableParagraph"/>
              <w:ind w:left="188"/>
              <w:rPr>
                <w:sz w:val="24"/>
              </w:rPr>
            </w:pPr>
            <w:r w:rsidRPr="007272C0">
              <w:rPr>
                <w:sz w:val="24"/>
              </w:rPr>
              <w:t>Pas certain</w:t>
            </w:r>
          </w:p>
        </w:tc>
        <w:tc>
          <w:tcPr>
            <w:tcW w:w="2134" w:type="dxa"/>
          </w:tcPr>
          <w:p w14:paraId="09FC1ED4" w14:textId="77777777" w:rsidR="00230B2B" w:rsidRPr="007272C0" w:rsidRDefault="00000000" w:rsidP="00230B2B">
            <w:pPr>
              <w:pStyle w:val="TableParagraph"/>
              <w:ind w:left="188"/>
              <w:rPr>
                <w:sz w:val="24"/>
              </w:rPr>
            </w:pPr>
            <w:r w:rsidRPr="007272C0">
              <w:rPr>
                <w:sz w:val="24"/>
              </w:rPr>
              <w:t xml:space="preserve">Oui </w:t>
            </w:r>
          </w:p>
          <w:p w14:paraId="76B5C6C5" w14:textId="7E1F1882" w:rsidR="009F20C7" w:rsidRPr="007272C0" w:rsidRDefault="00000000" w:rsidP="00230B2B">
            <w:pPr>
              <w:pStyle w:val="TableParagraph"/>
              <w:ind w:left="188"/>
              <w:rPr>
                <w:sz w:val="24"/>
              </w:rPr>
            </w:pPr>
            <w:r w:rsidRPr="007272C0">
              <w:rPr>
                <w:sz w:val="24"/>
              </w:rPr>
              <w:t>Non</w:t>
            </w:r>
          </w:p>
          <w:p w14:paraId="36976310" w14:textId="77777777" w:rsidR="009F20C7" w:rsidRPr="007272C0" w:rsidRDefault="00000000" w:rsidP="00230B2B">
            <w:pPr>
              <w:pStyle w:val="TableParagraph"/>
              <w:ind w:left="188"/>
              <w:rPr>
                <w:sz w:val="24"/>
              </w:rPr>
            </w:pPr>
            <w:r w:rsidRPr="007272C0">
              <w:rPr>
                <w:sz w:val="24"/>
              </w:rPr>
              <w:t>Pas certain</w:t>
            </w:r>
          </w:p>
        </w:tc>
        <w:tc>
          <w:tcPr>
            <w:tcW w:w="2211" w:type="dxa"/>
          </w:tcPr>
          <w:p w14:paraId="68C01B13" w14:textId="77777777" w:rsidR="009F20C7" w:rsidRPr="007272C0" w:rsidRDefault="009F20C7" w:rsidP="00230B2B">
            <w:pPr>
              <w:pStyle w:val="TableParagraph"/>
              <w:rPr>
                <w:rFonts w:ascii="Times New Roman"/>
                <w:sz w:val="24"/>
              </w:rPr>
            </w:pPr>
          </w:p>
        </w:tc>
      </w:tr>
      <w:tr w:rsidR="009F20C7" w:rsidRPr="007272C0" w14:paraId="1841DFFE" w14:textId="77777777" w:rsidTr="00230B2B">
        <w:trPr>
          <w:trHeight w:val="20"/>
        </w:trPr>
        <w:tc>
          <w:tcPr>
            <w:tcW w:w="2263" w:type="dxa"/>
          </w:tcPr>
          <w:p w14:paraId="2E927A3F" w14:textId="77777777" w:rsidR="009F20C7" w:rsidRPr="007272C0" w:rsidRDefault="00000000" w:rsidP="00230B2B">
            <w:pPr>
              <w:pStyle w:val="TableParagraph"/>
              <w:ind w:left="107"/>
              <w:rPr>
                <w:sz w:val="24"/>
              </w:rPr>
            </w:pPr>
            <w:r w:rsidRPr="007272C0">
              <w:rPr>
                <w:b/>
                <w:sz w:val="24"/>
              </w:rPr>
              <w:t xml:space="preserve">Responsabilité </w:t>
            </w:r>
            <w:r w:rsidRPr="007272C0">
              <w:rPr>
                <w:sz w:val="24"/>
              </w:rPr>
              <w:t>(du responsable du traitement / responsable)</w:t>
            </w:r>
          </w:p>
        </w:tc>
        <w:tc>
          <w:tcPr>
            <w:tcW w:w="2410" w:type="dxa"/>
          </w:tcPr>
          <w:p w14:paraId="6E3F644E" w14:textId="77777777" w:rsidR="00230B2B" w:rsidRPr="007272C0" w:rsidRDefault="00000000" w:rsidP="00230B2B">
            <w:pPr>
              <w:pStyle w:val="TableParagraph"/>
              <w:ind w:left="188"/>
              <w:rPr>
                <w:sz w:val="24"/>
              </w:rPr>
            </w:pPr>
            <w:r w:rsidRPr="007272C0">
              <w:rPr>
                <w:sz w:val="24"/>
              </w:rPr>
              <w:t xml:space="preserve">Oui </w:t>
            </w:r>
          </w:p>
          <w:p w14:paraId="78F30F8A" w14:textId="28375833" w:rsidR="009F20C7" w:rsidRPr="007272C0" w:rsidRDefault="00000000" w:rsidP="00230B2B">
            <w:pPr>
              <w:pStyle w:val="TableParagraph"/>
              <w:ind w:left="188"/>
              <w:rPr>
                <w:sz w:val="24"/>
              </w:rPr>
            </w:pPr>
            <w:r w:rsidRPr="007272C0">
              <w:rPr>
                <w:sz w:val="24"/>
              </w:rPr>
              <w:t>Non</w:t>
            </w:r>
          </w:p>
          <w:p w14:paraId="1FA811D4" w14:textId="77777777" w:rsidR="009F20C7" w:rsidRPr="007272C0" w:rsidRDefault="00000000" w:rsidP="00230B2B">
            <w:pPr>
              <w:pStyle w:val="TableParagraph"/>
              <w:ind w:left="188"/>
              <w:rPr>
                <w:sz w:val="24"/>
              </w:rPr>
            </w:pPr>
            <w:r w:rsidRPr="007272C0">
              <w:rPr>
                <w:sz w:val="24"/>
              </w:rPr>
              <w:t>Pas certain</w:t>
            </w:r>
          </w:p>
        </w:tc>
        <w:tc>
          <w:tcPr>
            <w:tcW w:w="2134" w:type="dxa"/>
          </w:tcPr>
          <w:p w14:paraId="15E4331B" w14:textId="77777777" w:rsidR="00230B2B" w:rsidRPr="007272C0" w:rsidRDefault="00000000" w:rsidP="00230B2B">
            <w:pPr>
              <w:pStyle w:val="TableParagraph"/>
              <w:ind w:left="188"/>
              <w:rPr>
                <w:sz w:val="24"/>
              </w:rPr>
            </w:pPr>
            <w:r w:rsidRPr="007272C0">
              <w:rPr>
                <w:sz w:val="24"/>
              </w:rPr>
              <w:t xml:space="preserve">Oui </w:t>
            </w:r>
          </w:p>
          <w:p w14:paraId="33AD9808" w14:textId="10F804FE" w:rsidR="009F20C7" w:rsidRPr="007272C0" w:rsidRDefault="00000000" w:rsidP="00230B2B">
            <w:pPr>
              <w:pStyle w:val="TableParagraph"/>
              <w:ind w:left="188"/>
              <w:rPr>
                <w:sz w:val="24"/>
              </w:rPr>
            </w:pPr>
            <w:r w:rsidRPr="007272C0">
              <w:rPr>
                <w:sz w:val="24"/>
              </w:rPr>
              <w:t>Non</w:t>
            </w:r>
          </w:p>
          <w:p w14:paraId="25AE384F" w14:textId="77777777" w:rsidR="009F20C7" w:rsidRPr="007272C0" w:rsidRDefault="00000000" w:rsidP="00230B2B">
            <w:pPr>
              <w:pStyle w:val="TableParagraph"/>
              <w:ind w:left="188"/>
              <w:rPr>
                <w:sz w:val="24"/>
              </w:rPr>
            </w:pPr>
            <w:r w:rsidRPr="007272C0">
              <w:rPr>
                <w:sz w:val="24"/>
              </w:rPr>
              <w:t>Pas certain</w:t>
            </w:r>
          </w:p>
        </w:tc>
        <w:tc>
          <w:tcPr>
            <w:tcW w:w="2211" w:type="dxa"/>
          </w:tcPr>
          <w:p w14:paraId="27B2FA87" w14:textId="77777777" w:rsidR="009F20C7" w:rsidRPr="007272C0" w:rsidRDefault="009F20C7" w:rsidP="00230B2B">
            <w:pPr>
              <w:pStyle w:val="TableParagraph"/>
              <w:rPr>
                <w:rFonts w:ascii="Times New Roman"/>
                <w:sz w:val="24"/>
              </w:rPr>
            </w:pPr>
          </w:p>
        </w:tc>
      </w:tr>
    </w:tbl>
    <w:p w14:paraId="323AC9AC" w14:textId="77777777" w:rsidR="009F20C7" w:rsidRPr="007272C0" w:rsidRDefault="009F20C7" w:rsidP="00230B2B">
      <w:pPr>
        <w:pStyle w:val="BodyText"/>
        <w:rPr>
          <w:b/>
          <w:sz w:val="20"/>
        </w:rPr>
      </w:pPr>
    </w:p>
    <w:p w14:paraId="1457A062" w14:textId="77777777" w:rsidR="009F20C7" w:rsidRPr="007272C0" w:rsidRDefault="009F20C7" w:rsidP="00230B2B">
      <w:pPr>
        <w:pStyle w:val="BodyText"/>
        <w:rPr>
          <w:b/>
          <w:sz w:val="20"/>
        </w:rPr>
      </w:pPr>
    </w:p>
    <w:p w14:paraId="00B07B5D" w14:textId="77777777" w:rsidR="009F20C7" w:rsidRPr="007272C0" w:rsidRDefault="009F20C7" w:rsidP="00230B2B">
      <w:pPr>
        <w:pStyle w:val="BodyText"/>
        <w:rPr>
          <w:b/>
          <w:sz w:val="20"/>
        </w:rPr>
      </w:pPr>
    </w:p>
    <w:p w14:paraId="0D795543" w14:textId="77777777" w:rsidR="009F20C7" w:rsidRPr="007272C0" w:rsidRDefault="009F20C7" w:rsidP="00230B2B">
      <w:pPr>
        <w:pStyle w:val="BodyText"/>
        <w:rPr>
          <w:b/>
          <w:sz w:val="16"/>
        </w:rPr>
      </w:pPr>
    </w:p>
    <w:p w14:paraId="02C8A0D8" w14:textId="77777777" w:rsidR="009F20C7" w:rsidRPr="007272C0" w:rsidRDefault="00000000" w:rsidP="00230B2B">
      <w:pPr>
        <w:pStyle w:val="Heading4"/>
        <w:numPr>
          <w:ilvl w:val="0"/>
          <w:numId w:val="3"/>
        </w:numPr>
        <w:tabs>
          <w:tab w:val="left" w:pos="818"/>
          <w:tab w:val="left" w:pos="820"/>
        </w:tabs>
        <w:ind w:right="646"/>
      </w:pPr>
      <w:r w:rsidRPr="007272C0">
        <w:t>La législation actuelle dans votre juridiction reflète-t-elle les principes énoncés dans la Résolution de Madrid ?</w:t>
      </w:r>
    </w:p>
    <w:p w14:paraId="65CF319B" w14:textId="77777777" w:rsidR="009F20C7" w:rsidRPr="007272C0" w:rsidRDefault="00000000" w:rsidP="00230B2B">
      <w:pPr>
        <w:pStyle w:val="BodyText"/>
        <w:ind w:left="1540"/>
      </w:pPr>
      <w:r w:rsidRPr="007272C0">
        <w:lastRenderedPageBreak/>
        <w:t>Oui / Non / Je ne suis pas sûr</w:t>
      </w:r>
    </w:p>
    <w:p w14:paraId="58AEF32B" w14:textId="77777777" w:rsidR="009F20C7" w:rsidRPr="007272C0" w:rsidRDefault="009F20C7" w:rsidP="00230B2B">
      <w:pPr>
        <w:pStyle w:val="BodyText"/>
      </w:pPr>
    </w:p>
    <w:p w14:paraId="4AB3A857" w14:textId="77777777" w:rsidR="009F20C7" w:rsidRPr="007272C0" w:rsidRDefault="009F20C7" w:rsidP="00230B2B">
      <w:pPr>
        <w:pStyle w:val="BodyText"/>
        <w:rPr>
          <w:sz w:val="30"/>
        </w:rPr>
      </w:pPr>
    </w:p>
    <w:p w14:paraId="694DE4C6" w14:textId="372A4A4D" w:rsidR="009F20C7" w:rsidRPr="007272C0" w:rsidRDefault="00000000" w:rsidP="00230B2B">
      <w:pPr>
        <w:pStyle w:val="Heading4"/>
        <w:numPr>
          <w:ilvl w:val="1"/>
          <w:numId w:val="3"/>
        </w:numPr>
        <w:tabs>
          <w:tab w:val="left" w:pos="1179"/>
        </w:tabs>
        <w:ind w:left="1179" w:hanging="359"/>
      </w:pPr>
      <w:r w:rsidRPr="007272C0">
        <w:t>Sinon, quelles sont les principales différences ?</w:t>
      </w:r>
    </w:p>
    <w:p w14:paraId="6C4E7198" w14:textId="77777777" w:rsidR="009F20C7" w:rsidRPr="007272C0" w:rsidRDefault="00000000" w:rsidP="00230B2B">
      <w:pPr>
        <w:pStyle w:val="BodyText"/>
        <w:rPr>
          <w:b/>
          <w:sz w:val="14"/>
        </w:rPr>
      </w:pPr>
      <w:r w:rsidRPr="007272C0">
        <w:rPr>
          <w:noProof/>
        </w:rPr>
        <mc:AlternateContent>
          <mc:Choice Requires="wps">
            <w:drawing>
              <wp:anchor distT="0" distB="0" distL="0" distR="0" simplePos="0" relativeHeight="487591424" behindDoc="1" locked="0" layoutInCell="1" allowOverlap="1" wp14:anchorId="7024816E" wp14:editId="438648FB">
                <wp:simplePos x="0" y="0"/>
                <wp:positionH relativeFrom="page">
                  <wp:posOffset>914704</wp:posOffset>
                </wp:positionH>
                <wp:positionV relativeFrom="paragraph">
                  <wp:posOffset>124463</wp:posOffset>
                </wp:positionV>
                <wp:extent cx="5732780" cy="202755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27555"/>
                        </a:xfrm>
                        <a:custGeom>
                          <a:avLst/>
                          <a:gdLst/>
                          <a:ahLst/>
                          <a:cxnLst/>
                          <a:rect l="l" t="t" r="r" b="b"/>
                          <a:pathLst>
                            <a:path w="5732780" h="2027555">
                              <a:moveTo>
                                <a:pt x="5726544" y="0"/>
                              </a:moveTo>
                              <a:lnTo>
                                <a:pt x="6096" y="0"/>
                              </a:lnTo>
                              <a:lnTo>
                                <a:pt x="0" y="0"/>
                              </a:lnTo>
                              <a:lnTo>
                                <a:pt x="0" y="6083"/>
                              </a:lnTo>
                              <a:lnTo>
                                <a:pt x="0" y="2021065"/>
                              </a:lnTo>
                              <a:lnTo>
                                <a:pt x="0" y="2027161"/>
                              </a:lnTo>
                              <a:lnTo>
                                <a:pt x="6096" y="2027161"/>
                              </a:lnTo>
                              <a:lnTo>
                                <a:pt x="5726544" y="2027161"/>
                              </a:lnTo>
                              <a:lnTo>
                                <a:pt x="5726544" y="2021065"/>
                              </a:lnTo>
                              <a:lnTo>
                                <a:pt x="6096" y="2021065"/>
                              </a:lnTo>
                              <a:lnTo>
                                <a:pt x="6096" y="6083"/>
                              </a:lnTo>
                              <a:lnTo>
                                <a:pt x="5726544" y="6083"/>
                              </a:lnTo>
                              <a:lnTo>
                                <a:pt x="5726544" y="0"/>
                              </a:lnTo>
                              <a:close/>
                            </a:path>
                            <a:path w="5732780" h="2027555">
                              <a:moveTo>
                                <a:pt x="5732729" y="0"/>
                              </a:moveTo>
                              <a:lnTo>
                                <a:pt x="5726633" y="0"/>
                              </a:lnTo>
                              <a:lnTo>
                                <a:pt x="5726633" y="6083"/>
                              </a:lnTo>
                              <a:lnTo>
                                <a:pt x="5726633" y="2021065"/>
                              </a:lnTo>
                              <a:lnTo>
                                <a:pt x="5726633" y="2027161"/>
                              </a:lnTo>
                              <a:lnTo>
                                <a:pt x="5732729" y="2027161"/>
                              </a:lnTo>
                              <a:lnTo>
                                <a:pt x="5732729" y="2021065"/>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024002pt;margin-top:9.800284pt;width:451.4pt;height:159.65pt;mso-position-horizontal-relative:page;mso-position-vertical-relative:paragraph;z-index:-15725056;mso-wrap-distance-left:0;mso-wrap-distance-right:0" id="docshape13" coordorigin="1440,196" coordsize="9028,3193" path="m10459,196l1450,196,1440,196,1440,206,1440,3379,1440,3388,1450,3388,10459,3388,10459,3379,1450,3379,1450,206,10459,206,10459,196xm10468,196l10459,196,10459,206,10459,3379,10459,3388,10468,3388,10468,3379,10468,206,10468,196xe" filled="true" fillcolor="#000000" stroked="false">
                <v:path arrowok="t"/>
                <v:fill type="solid"/>
                <w10:wrap type="topAndBottom"/>
              </v:shape>
            </w:pict>
          </mc:Fallback>
        </mc:AlternateContent>
      </w:r>
    </w:p>
    <w:p w14:paraId="1868C31E" w14:textId="77777777" w:rsidR="009F20C7" w:rsidRPr="007272C0" w:rsidRDefault="009F20C7" w:rsidP="00230B2B">
      <w:pPr>
        <w:rPr>
          <w:sz w:val="14"/>
        </w:rPr>
        <w:sectPr w:rsidR="009F20C7" w:rsidRPr="007272C0" w:rsidSect="00A86B15">
          <w:type w:val="continuous"/>
          <w:pgSz w:w="11910" w:h="16840"/>
          <w:pgMar w:top="1400" w:right="1320" w:bottom="1240" w:left="1340" w:header="0" w:footer="1043" w:gutter="0"/>
          <w:cols w:space="720"/>
        </w:sectPr>
      </w:pPr>
    </w:p>
    <w:p w14:paraId="061202C9" w14:textId="77777777" w:rsidR="009F20C7" w:rsidRPr="007272C0" w:rsidRDefault="00000000" w:rsidP="00230B2B">
      <w:pPr>
        <w:pStyle w:val="BodyText"/>
        <w:ind w:left="100"/>
        <w:rPr>
          <w:sz w:val="20"/>
        </w:rPr>
      </w:pPr>
      <w:r w:rsidRPr="007272C0">
        <w:rPr>
          <w:noProof/>
          <w:sz w:val="20"/>
        </w:rPr>
        <w:lastRenderedPageBreak/>
        <mc:AlternateContent>
          <mc:Choice Requires="wps">
            <w:drawing>
              <wp:inline distT="0" distB="0" distL="0" distR="0" wp14:anchorId="11AA8DF1" wp14:editId="57141856">
                <wp:extent cx="5732780" cy="30099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300990"/>
                          <a:chOff x="0" y="0"/>
                          <a:chExt cx="5732780" cy="300990"/>
                        </a:xfrm>
                      </wpg:grpSpPr>
                      <wps:wsp>
                        <wps:cNvPr id="16" name="Graphic 16"/>
                        <wps:cNvSpPr/>
                        <wps:spPr>
                          <a:xfrm>
                            <a:off x="0" y="0"/>
                            <a:ext cx="5732780" cy="300990"/>
                          </a:xfrm>
                          <a:custGeom>
                            <a:avLst/>
                            <a:gdLst/>
                            <a:ahLst/>
                            <a:cxnLst/>
                            <a:rect l="l" t="t" r="r" b="b"/>
                            <a:pathLst>
                              <a:path w="5732780" h="300990">
                                <a:moveTo>
                                  <a:pt x="5726544" y="0"/>
                                </a:moveTo>
                                <a:lnTo>
                                  <a:pt x="6096" y="0"/>
                                </a:lnTo>
                                <a:lnTo>
                                  <a:pt x="0" y="0"/>
                                </a:lnTo>
                                <a:lnTo>
                                  <a:pt x="0" y="6045"/>
                                </a:lnTo>
                                <a:lnTo>
                                  <a:pt x="0" y="294386"/>
                                </a:lnTo>
                                <a:lnTo>
                                  <a:pt x="0" y="300482"/>
                                </a:lnTo>
                                <a:lnTo>
                                  <a:pt x="6096" y="300482"/>
                                </a:lnTo>
                                <a:lnTo>
                                  <a:pt x="5726544" y="300482"/>
                                </a:lnTo>
                                <a:lnTo>
                                  <a:pt x="5726544" y="294386"/>
                                </a:lnTo>
                                <a:lnTo>
                                  <a:pt x="6096" y="294386"/>
                                </a:lnTo>
                                <a:lnTo>
                                  <a:pt x="6096" y="6096"/>
                                </a:lnTo>
                                <a:lnTo>
                                  <a:pt x="5726544" y="6096"/>
                                </a:lnTo>
                                <a:lnTo>
                                  <a:pt x="5726544" y="0"/>
                                </a:lnTo>
                                <a:close/>
                              </a:path>
                              <a:path w="5732780" h="300990">
                                <a:moveTo>
                                  <a:pt x="5732729" y="0"/>
                                </a:moveTo>
                                <a:lnTo>
                                  <a:pt x="5726633" y="0"/>
                                </a:lnTo>
                                <a:lnTo>
                                  <a:pt x="5726633" y="6045"/>
                                </a:lnTo>
                                <a:lnTo>
                                  <a:pt x="5726633" y="294386"/>
                                </a:lnTo>
                                <a:lnTo>
                                  <a:pt x="5726633" y="300482"/>
                                </a:lnTo>
                                <a:lnTo>
                                  <a:pt x="5732729" y="300482"/>
                                </a:lnTo>
                                <a:lnTo>
                                  <a:pt x="5732729" y="294386"/>
                                </a:lnTo>
                                <a:lnTo>
                                  <a:pt x="5732729" y="6096"/>
                                </a:lnTo>
                                <a:lnTo>
                                  <a:pt x="5732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51.4pt;height:23.7pt;mso-position-horizontal-relative:char;mso-position-vertical-relative:line" id="docshapegroup14" coordorigin="0,0" coordsize="9028,474">
                <v:shape style="position:absolute;left:0;top:0;width:9028;height:474" id="docshape15" coordorigin="0,0" coordsize="9028,474" path="m9018,0l10,0,0,0,0,10,0,10,0,464,0,473,10,473,9018,473,9018,464,10,464,10,10,9018,10,9018,0xm9028,0l9018,0,9018,10,9018,10,9018,464,9018,473,9028,473,9028,464,9028,10,9028,10,9028,0xe" filled="true" fillcolor="#000000" stroked="false">
                  <v:path arrowok="t"/>
                  <v:fill type="solid"/>
                </v:shape>
              </v:group>
            </w:pict>
          </mc:Fallback>
        </mc:AlternateContent>
      </w:r>
    </w:p>
    <w:p w14:paraId="7C0184ED" w14:textId="77777777" w:rsidR="009F20C7" w:rsidRPr="007272C0" w:rsidRDefault="009F20C7" w:rsidP="00230B2B">
      <w:pPr>
        <w:pStyle w:val="BodyText"/>
        <w:rPr>
          <w:b/>
          <w:sz w:val="20"/>
        </w:rPr>
      </w:pPr>
    </w:p>
    <w:p w14:paraId="615562DE" w14:textId="77777777" w:rsidR="009F20C7" w:rsidRPr="007272C0" w:rsidRDefault="00000000" w:rsidP="00230B2B">
      <w:pPr>
        <w:pStyle w:val="Heading4"/>
        <w:numPr>
          <w:ilvl w:val="1"/>
          <w:numId w:val="3"/>
        </w:numPr>
        <w:tabs>
          <w:tab w:val="left" w:pos="1180"/>
        </w:tabs>
        <w:ind w:right="1071"/>
      </w:pPr>
      <w:r w:rsidRPr="007272C0">
        <w:t>Votre autorité demande-t-elle actuellement des changements à la législation de votre juridiction, afin de renforcer les normes de protection des données et de confidentialité ?</w:t>
      </w:r>
    </w:p>
    <w:p w14:paraId="23BED8B5" w14:textId="77777777" w:rsidR="009F20C7" w:rsidRPr="007272C0" w:rsidRDefault="00000000" w:rsidP="00230B2B">
      <w:pPr>
        <w:pStyle w:val="BodyText"/>
        <w:ind w:left="1540"/>
      </w:pPr>
      <w:r w:rsidRPr="007272C0">
        <w:t>Oui / Non / Je ne suis pas sûr</w:t>
      </w:r>
    </w:p>
    <w:p w14:paraId="6B8C6D78" w14:textId="77777777" w:rsidR="009F20C7" w:rsidRPr="007272C0" w:rsidRDefault="009F20C7" w:rsidP="00230B2B">
      <w:pPr>
        <w:pStyle w:val="BodyText"/>
      </w:pPr>
    </w:p>
    <w:p w14:paraId="05508D02" w14:textId="77777777" w:rsidR="009F20C7" w:rsidRPr="007272C0" w:rsidRDefault="009F20C7" w:rsidP="00230B2B">
      <w:pPr>
        <w:pStyle w:val="BodyText"/>
        <w:rPr>
          <w:sz w:val="30"/>
        </w:rPr>
      </w:pPr>
    </w:p>
    <w:p w14:paraId="7E3E354D" w14:textId="77777777" w:rsidR="009F20C7" w:rsidRPr="007272C0" w:rsidRDefault="00000000" w:rsidP="00230B2B">
      <w:pPr>
        <w:pStyle w:val="Heading4"/>
        <w:numPr>
          <w:ilvl w:val="1"/>
          <w:numId w:val="3"/>
        </w:numPr>
        <w:tabs>
          <w:tab w:val="left" w:pos="1178"/>
          <w:tab w:val="left" w:pos="1180"/>
        </w:tabs>
        <w:ind w:right="1014"/>
      </w:pPr>
      <w:r w:rsidRPr="007272C0">
        <w:t>Veuillez commenter les changements préconisés par votre autorité et/ou s'il existe actuellement des propositions gouvernementales visant à modifier la législation sur la protection des données et la vie privée dans votre juridiction.</w:t>
      </w:r>
    </w:p>
    <w:p w14:paraId="338FD84A" w14:textId="77777777" w:rsidR="009F20C7" w:rsidRPr="007272C0" w:rsidRDefault="00000000" w:rsidP="00230B2B">
      <w:pPr>
        <w:pStyle w:val="BodyText"/>
        <w:rPr>
          <w:b/>
          <w:sz w:val="11"/>
        </w:rPr>
      </w:pPr>
      <w:r w:rsidRPr="007272C0">
        <w:rPr>
          <w:noProof/>
        </w:rPr>
        <mc:AlternateContent>
          <mc:Choice Requires="wps">
            <w:drawing>
              <wp:anchor distT="0" distB="0" distL="0" distR="0" simplePos="0" relativeHeight="487592448" behindDoc="1" locked="0" layoutInCell="1" allowOverlap="1" wp14:anchorId="38F68784" wp14:editId="64B9987C">
                <wp:simplePos x="0" y="0"/>
                <wp:positionH relativeFrom="page">
                  <wp:posOffset>914704</wp:posOffset>
                </wp:positionH>
                <wp:positionV relativeFrom="paragraph">
                  <wp:posOffset>97948</wp:posOffset>
                </wp:positionV>
                <wp:extent cx="5732780" cy="260223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602230"/>
                        </a:xfrm>
                        <a:custGeom>
                          <a:avLst/>
                          <a:gdLst/>
                          <a:ahLst/>
                          <a:cxnLst/>
                          <a:rect l="l" t="t" r="r" b="b"/>
                          <a:pathLst>
                            <a:path w="5732780" h="2602230">
                              <a:moveTo>
                                <a:pt x="5726544" y="2595626"/>
                              </a:moveTo>
                              <a:lnTo>
                                <a:pt x="6096" y="2595626"/>
                              </a:lnTo>
                              <a:lnTo>
                                <a:pt x="0" y="2595626"/>
                              </a:lnTo>
                              <a:lnTo>
                                <a:pt x="0" y="2601709"/>
                              </a:lnTo>
                              <a:lnTo>
                                <a:pt x="6096" y="2601709"/>
                              </a:lnTo>
                              <a:lnTo>
                                <a:pt x="5726544" y="2601709"/>
                              </a:lnTo>
                              <a:lnTo>
                                <a:pt x="5726544" y="2595626"/>
                              </a:lnTo>
                              <a:close/>
                            </a:path>
                            <a:path w="5732780" h="2602230">
                              <a:moveTo>
                                <a:pt x="5726544" y="0"/>
                              </a:moveTo>
                              <a:lnTo>
                                <a:pt x="6096" y="0"/>
                              </a:lnTo>
                              <a:lnTo>
                                <a:pt x="0" y="0"/>
                              </a:lnTo>
                              <a:lnTo>
                                <a:pt x="0" y="6083"/>
                              </a:lnTo>
                              <a:lnTo>
                                <a:pt x="0" y="2595613"/>
                              </a:lnTo>
                              <a:lnTo>
                                <a:pt x="6096" y="2595613"/>
                              </a:lnTo>
                              <a:lnTo>
                                <a:pt x="6096" y="6083"/>
                              </a:lnTo>
                              <a:lnTo>
                                <a:pt x="5726544" y="6083"/>
                              </a:lnTo>
                              <a:lnTo>
                                <a:pt x="5726544" y="0"/>
                              </a:lnTo>
                              <a:close/>
                            </a:path>
                            <a:path w="5732780" h="2602230">
                              <a:moveTo>
                                <a:pt x="5732729" y="2595626"/>
                              </a:moveTo>
                              <a:lnTo>
                                <a:pt x="5726633" y="2595626"/>
                              </a:lnTo>
                              <a:lnTo>
                                <a:pt x="5726633" y="2601709"/>
                              </a:lnTo>
                              <a:lnTo>
                                <a:pt x="5732729" y="2601709"/>
                              </a:lnTo>
                              <a:lnTo>
                                <a:pt x="5732729" y="2595626"/>
                              </a:lnTo>
                              <a:close/>
                            </a:path>
                            <a:path w="5732780" h="2602230">
                              <a:moveTo>
                                <a:pt x="5732729" y="0"/>
                              </a:moveTo>
                              <a:lnTo>
                                <a:pt x="5726633" y="0"/>
                              </a:lnTo>
                              <a:lnTo>
                                <a:pt x="5726633" y="6083"/>
                              </a:lnTo>
                              <a:lnTo>
                                <a:pt x="5726633" y="2595613"/>
                              </a:lnTo>
                              <a:lnTo>
                                <a:pt x="5732729" y="2595613"/>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024002pt;margin-top:7.712496pt;width:451.4pt;height:204.9pt;mso-position-horizontal-relative:page;mso-position-vertical-relative:paragraph;z-index:-15724032;mso-wrap-distance-left:0;mso-wrap-distance-right:0" id="docshape16" coordorigin="1440,154" coordsize="9028,4098" path="m10459,4242l1450,4242,1440,4242,1440,4251,1450,4251,10459,4251,10459,4242xm10459,154l1450,154,1440,154,1440,164,1440,4242,1450,4242,1450,164,10459,164,10459,154xm10468,4242l10459,4242,10459,4251,10468,4251,10468,4242xm10468,154l10459,154,10459,164,10459,4242,10468,4242,10468,164,10468,154xe" filled="true" fillcolor="#000000" stroked="false">
                <v:path arrowok="t"/>
                <v:fill type="solid"/>
                <w10:wrap type="topAndBottom"/>
              </v:shape>
            </w:pict>
          </mc:Fallback>
        </mc:AlternateContent>
      </w:r>
    </w:p>
    <w:p w14:paraId="3069588A" w14:textId="77777777" w:rsidR="009F20C7" w:rsidRPr="007272C0" w:rsidRDefault="009F20C7" w:rsidP="00230B2B">
      <w:pPr>
        <w:pStyle w:val="BodyText"/>
        <w:rPr>
          <w:b/>
          <w:sz w:val="20"/>
        </w:rPr>
      </w:pPr>
    </w:p>
    <w:p w14:paraId="54766ED0" w14:textId="77777777" w:rsidR="009F20C7" w:rsidRPr="007272C0" w:rsidRDefault="009F20C7" w:rsidP="00230B2B">
      <w:pPr>
        <w:pStyle w:val="BodyText"/>
        <w:rPr>
          <w:b/>
          <w:sz w:val="20"/>
        </w:rPr>
      </w:pPr>
    </w:p>
    <w:p w14:paraId="5E8602BE" w14:textId="77777777" w:rsidR="009F20C7" w:rsidRPr="007272C0" w:rsidRDefault="009F20C7" w:rsidP="00230B2B">
      <w:pPr>
        <w:pStyle w:val="BodyText"/>
        <w:rPr>
          <w:b/>
          <w:sz w:val="20"/>
        </w:rPr>
      </w:pPr>
    </w:p>
    <w:p w14:paraId="5624236A" w14:textId="77777777" w:rsidR="009F20C7" w:rsidRPr="007272C0" w:rsidRDefault="009F20C7" w:rsidP="00230B2B">
      <w:pPr>
        <w:pStyle w:val="BodyText"/>
        <w:rPr>
          <w:b/>
          <w:sz w:val="19"/>
        </w:rPr>
      </w:pPr>
    </w:p>
    <w:p w14:paraId="436F8508" w14:textId="4F737B09" w:rsidR="009F20C7" w:rsidRPr="007272C0" w:rsidRDefault="00000000" w:rsidP="00230B2B">
      <w:pPr>
        <w:pStyle w:val="Heading4"/>
        <w:numPr>
          <w:ilvl w:val="0"/>
          <w:numId w:val="3"/>
        </w:numPr>
        <w:tabs>
          <w:tab w:val="left" w:pos="818"/>
          <w:tab w:val="left" w:pos="820"/>
        </w:tabs>
        <w:ind w:right="347"/>
      </w:pPr>
      <w:r w:rsidRPr="007272C0">
        <w:t>La GPA devrait-</w:t>
      </w:r>
      <w:r w:rsidR="007272C0" w:rsidRPr="007272C0">
        <w:t>elle</w:t>
      </w:r>
      <w:r w:rsidRPr="007272C0">
        <w:t xml:space="preserve"> mettre à nouveau l’accent sur les principes et autres éléments de la résolution de Madrid, dans la nouvelle résolution ou déclaration politique sur la vision de la GPA en matière de normes élevées, conformément à vos réponses à la question 1 ?</w:t>
      </w:r>
    </w:p>
    <w:p w14:paraId="284F507C" w14:textId="77777777" w:rsidR="009F20C7" w:rsidRPr="007272C0" w:rsidRDefault="00000000" w:rsidP="00230B2B">
      <w:pPr>
        <w:pStyle w:val="BodyText"/>
        <w:ind w:left="1540"/>
      </w:pPr>
      <w:r w:rsidRPr="007272C0">
        <w:t>Oui / Non / Je ne suis pas sûr</w:t>
      </w:r>
    </w:p>
    <w:p w14:paraId="05CF70F4" w14:textId="77777777" w:rsidR="009F20C7" w:rsidRPr="007272C0" w:rsidRDefault="00000000" w:rsidP="00230B2B">
      <w:pPr>
        <w:pStyle w:val="Heading4"/>
        <w:ind w:firstLine="0"/>
      </w:pPr>
      <w:r w:rsidRPr="007272C0">
        <w:t>Commentaires:</w:t>
      </w:r>
    </w:p>
    <w:p w14:paraId="022CF432" w14:textId="77777777" w:rsidR="009F20C7" w:rsidRPr="007272C0" w:rsidRDefault="00000000" w:rsidP="00230B2B">
      <w:pPr>
        <w:pStyle w:val="BodyText"/>
        <w:rPr>
          <w:b/>
          <w:sz w:val="13"/>
        </w:rPr>
      </w:pPr>
      <w:r w:rsidRPr="007272C0">
        <w:rPr>
          <w:noProof/>
        </w:rPr>
        <mc:AlternateContent>
          <mc:Choice Requires="wps">
            <w:drawing>
              <wp:anchor distT="0" distB="0" distL="0" distR="0" simplePos="0" relativeHeight="487592960" behindDoc="1" locked="0" layoutInCell="1" allowOverlap="1" wp14:anchorId="3F1BBC77" wp14:editId="2619FEE5">
                <wp:simplePos x="0" y="0"/>
                <wp:positionH relativeFrom="page">
                  <wp:posOffset>914704</wp:posOffset>
                </wp:positionH>
                <wp:positionV relativeFrom="paragraph">
                  <wp:posOffset>110799</wp:posOffset>
                </wp:positionV>
                <wp:extent cx="5732780" cy="202755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27555"/>
                        </a:xfrm>
                        <a:custGeom>
                          <a:avLst/>
                          <a:gdLst/>
                          <a:ahLst/>
                          <a:cxnLst/>
                          <a:rect l="l" t="t" r="r" b="b"/>
                          <a:pathLst>
                            <a:path w="5732780" h="2027555">
                              <a:moveTo>
                                <a:pt x="5726544" y="2021090"/>
                              </a:moveTo>
                              <a:lnTo>
                                <a:pt x="6096" y="2021090"/>
                              </a:lnTo>
                              <a:lnTo>
                                <a:pt x="0" y="2021090"/>
                              </a:lnTo>
                              <a:lnTo>
                                <a:pt x="0" y="2027174"/>
                              </a:lnTo>
                              <a:lnTo>
                                <a:pt x="6096" y="2027174"/>
                              </a:lnTo>
                              <a:lnTo>
                                <a:pt x="5726544" y="2027174"/>
                              </a:lnTo>
                              <a:lnTo>
                                <a:pt x="5726544" y="2021090"/>
                              </a:lnTo>
                              <a:close/>
                            </a:path>
                            <a:path w="5732780" h="2027555">
                              <a:moveTo>
                                <a:pt x="5726544" y="0"/>
                              </a:moveTo>
                              <a:lnTo>
                                <a:pt x="6096" y="0"/>
                              </a:lnTo>
                              <a:lnTo>
                                <a:pt x="0" y="0"/>
                              </a:lnTo>
                              <a:lnTo>
                                <a:pt x="0" y="6096"/>
                              </a:lnTo>
                              <a:lnTo>
                                <a:pt x="0" y="2021078"/>
                              </a:lnTo>
                              <a:lnTo>
                                <a:pt x="6096" y="2021078"/>
                              </a:lnTo>
                              <a:lnTo>
                                <a:pt x="6096" y="6096"/>
                              </a:lnTo>
                              <a:lnTo>
                                <a:pt x="5726544" y="6096"/>
                              </a:lnTo>
                              <a:lnTo>
                                <a:pt x="5726544" y="0"/>
                              </a:lnTo>
                              <a:close/>
                            </a:path>
                            <a:path w="5732780" h="2027555">
                              <a:moveTo>
                                <a:pt x="5732729" y="2021090"/>
                              </a:moveTo>
                              <a:lnTo>
                                <a:pt x="5726633" y="2021090"/>
                              </a:lnTo>
                              <a:lnTo>
                                <a:pt x="5726633" y="2027174"/>
                              </a:lnTo>
                              <a:lnTo>
                                <a:pt x="5732729" y="2027174"/>
                              </a:lnTo>
                              <a:lnTo>
                                <a:pt x="5732729" y="2021090"/>
                              </a:lnTo>
                              <a:close/>
                            </a:path>
                            <a:path w="5732780" h="2027555">
                              <a:moveTo>
                                <a:pt x="5732729" y="0"/>
                              </a:moveTo>
                              <a:lnTo>
                                <a:pt x="5726633" y="0"/>
                              </a:lnTo>
                              <a:lnTo>
                                <a:pt x="5726633" y="6096"/>
                              </a:lnTo>
                              <a:lnTo>
                                <a:pt x="5726633" y="2021078"/>
                              </a:lnTo>
                              <a:lnTo>
                                <a:pt x="5732729" y="2021078"/>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024002pt;margin-top:8.724394pt;width:451.4pt;height:159.65pt;mso-position-horizontal-relative:page;mso-position-vertical-relative:paragraph;z-index:-15723520;mso-wrap-distance-left:0;mso-wrap-distance-right:0" id="docshape17" coordorigin="1440,174" coordsize="9028,3193" path="m10459,3357l1450,3357,1440,3357,1440,3367,1450,3367,10459,3367,10459,3357xm10459,174l1450,174,1440,174,1440,184,1440,3357,1450,3357,1450,184,10459,184,10459,174xm10468,3357l10459,3357,10459,3367,10468,3367,10468,3357xm10468,174l10459,174,10459,184,10459,3357,10468,3357,10468,184,10468,174xe" filled="true" fillcolor="#000000" stroked="false">
                <v:path arrowok="t"/>
                <v:fill type="solid"/>
                <w10:wrap type="topAndBottom"/>
              </v:shape>
            </w:pict>
          </mc:Fallback>
        </mc:AlternateContent>
      </w:r>
    </w:p>
    <w:p w14:paraId="11A0D472" w14:textId="77777777" w:rsidR="009F20C7" w:rsidRPr="007272C0" w:rsidRDefault="009F20C7" w:rsidP="00230B2B">
      <w:pPr>
        <w:rPr>
          <w:sz w:val="13"/>
        </w:rPr>
        <w:sectPr w:rsidR="009F20C7" w:rsidRPr="007272C0" w:rsidSect="00A86B15">
          <w:pgSz w:w="11910" w:h="16840"/>
          <w:pgMar w:top="1420" w:right="1320" w:bottom="1240" w:left="1340" w:header="0" w:footer="1043" w:gutter="0"/>
          <w:cols w:space="720"/>
        </w:sectPr>
      </w:pPr>
    </w:p>
    <w:p w14:paraId="6202C852" w14:textId="77777777" w:rsidR="009F20C7" w:rsidRPr="007272C0" w:rsidRDefault="00000000" w:rsidP="00230B2B">
      <w:pPr>
        <w:pStyle w:val="BodyText"/>
        <w:ind w:left="100"/>
        <w:rPr>
          <w:sz w:val="20"/>
        </w:rPr>
      </w:pPr>
      <w:r w:rsidRPr="007272C0">
        <w:rPr>
          <w:noProof/>
          <w:sz w:val="20"/>
        </w:rPr>
        <w:lastRenderedPageBreak/>
        <mc:AlternateContent>
          <mc:Choice Requires="wps">
            <w:drawing>
              <wp:inline distT="0" distB="0" distL="0" distR="0" wp14:anchorId="4E544C9D" wp14:editId="130C106F">
                <wp:extent cx="5732780" cy="58864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88645"/>
                          <a:chOff x="0" y="0"/>
                          <a:chExt cx="5732780" cy="588645"/>
                        </a:xfrm>
                      </wpg:grpSpPr>
                      <wps:wsp>
                        <wps:cNvPr id="20" name="Graphic 20"/>
                        <wps:cNvSpPr/>
                        <wps:spPr>
                          <a:xfrm>
                            <a:off x="0" y="0"/>
                            <a:ext cx="5732780" cy="588645"/>
                          </a:xfrm>
                          <a:custGeom>
                            <a:avLst/>
                            <a:gdLst/>
                            <a:ahLst/>
                            <a:cxnLst/>
                            <a:rect l="l" t="t" r="r" b="b"/>
                            <a:pathLst>
                              <a:path w="5732780" h="588645">
                                <a:moveTo>
                                  <a:pt x="5726544" y="0"/>
                                </a:moveTo>
                                <a:lnTo>
                                  <a:pt x="6096" y="0"/>
                                </a:lnTo>
                                <a:lnTo>
                                  <a:pt x="0" y="0"/>
                                </a:lnTo>
                                <a:lnTo>
                                  <a:pt x="0" y="6045"/>
                                </a:lnTo>
                                <a:lnTo>
                                  <a:pt x="0" y="582422"/>
                                </a:lnTo>
                                <a:lnTo>
                                  <a:pt x="0" y="588518"/>
                                </a:lnTo>
                                <a:lnTo>
                                  <a:pt x="6096" y="588518"/>
                                </a:lnTo>
                                <a:lnTo>
                                  <a:pt x="5726544" y="588518"/>
                                </a:lnTo>
                                <a:lnTo>
                                  <a:pt x="5726544" y="582422"/>
                                </a:lnTo>
                                <a:lnTo>
                                  <a:pt x="6096" y="582422"/>
                                </a:lnTo>
                                <a:lnTo>
                                  <a:pt x="6096" y="6096"/>
                                </a:lnTo>
                                <a:lnTo>
                                  <a:pt x="5726544" y="6096"/>
                                </a:lnTo>
                                <a:lnTo>
                                  <a:pt x="5726544" y="0"/>
                                </a:lnTo>
                                <a:close/>
                              </a:path>
                              <a:path w="5732780" h="588645">
                                <a:moveTo>
                                  <a:pt x="5732729" y="0"/>
                                </a:moveTo>
                                <a:lnTo>
                                  <a:pt x="5726633" y="0"/>
                                </a:lnTo>
                                <a:lnTo>
                                  <a:pt x="5726633" y="6045"/>
                                </a:lnTo>
                                <a:lnTo>
                                  <a:pt x="5726633" y="582422"/>
                                </a:lnTo>
                                <a:lnTo>
                                  <a:pt x="5726633" y="588518"/>
                                </a:lnTo>
                                <a:lnTo>
                                  <a:pt x="5732729" y="588518"/>
                                </a:lnTo>
                                <a:lnTo>
                                  <a:pt x="5732729" y="582422"/>
                                </a:lnTo>
                                <a:lnTo>
                                  <a:pt x="5732729" y="6096"/>
                                </a:lnTo>
                                <a:lnTo>
                                  <a:pt x="5732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51.4pt;height:46.35pt;mso-position-horizontal-relative:char;mso-position-vertical-relative:line" id="docshapegroup18" coordorigin="0,0" coordsize="9028,927">
                <v:shape style="position:absolute;left:0;top:0;width:9028;height:927" id="docshape19" coordorigin="0,0" coordsize="9028,927" path="m9018,0l10,0,0,0,0,10,0,10,0,917,0,927,10,927,9018,927,9018,917,10,917,10,10,9018,10,9018,0xm9028,0l9018,0,9018,10,9018,10,9018,917,9018,927,9028,927,9028,917,9028,10,9028,10,9028,0xe" filled="true" fillcolor="#000000" stroked="false">
                  <v:path arrowok="t"/>
                  <v:fill type="solid"/>
                </v:shape>
              </v:group>
            </w:pict>
          </mc:Fallback>
        </mc:AlternateContent>
      </w:r>
    </w:p>
    <w:p w14:paraId="1FCBD765" w14:textId="77777777" w:rsidR="009F20C7" w:rsidRPr="007272C0" w:rsidRDefault="009F20C7" w:rsidP="00230B2B">
      <w:pPr>
        <w:pStyle w:val="BodyText"/>
        <w:rPr>
          <w:b/>
          <w:sz w:val="20"/>
        </w:rPr>
      </w:pPr>
    </w:p>
    <w:p w14:paraId="6A12FCDB" w14:textId="77777777" w:rsidR="009F20C7" w:rsidRPr="007272C0" w:rsidRDefault="009F20C7" w:rsidP="00230B2B">
      <w:pPr>
        <w:pStyle w:val="BodyText"/>
        <w:rPr>
          <w:b/>
          <w:sz w:val="20"/>
        </w:rPr>
      </w:pPr>
    </w:p>
    <w:p w14:paraId="757B3C1D" w14:textId="77777777" w:rsidR="009F20C7" w:rsidRPr="007272C0" w:rsidRDefault="009F20C7" w:rsidP="00230B2B">
      <w:pPr>
        <w:pStyle w:val="BodyText"/>
        <w:rPr>
          <w:b/>
          <w:sz w:val="20"/>
        </w:rPr>
      </w:pPr>
    </w:p>
    <w:p w14:paraId="13BE2D95" w14:textId="77777777" w:rsidR="009F20C7" w:rsidRPr="007272C0" w:rsidRDefault="00000000" w:rsidP="00230B2B">
      <w:pPr>
        <w:pStyle w:val="Heading4"/>
        <w:numPr>
          <w:ilvl w:val="0"/>
          <w:numId w:val="3"/>
        </w:numPr>
        <w:tabs>
          <w:tab w:val="left" w:pos="818"/>
          <w:tab w:val="left" w:pos="820"/>
        </w:tabs>
        <w:ind w:right="329"/>
      </w:pPr>
      <w:r w:rsidRPr="007272C0">
        <w:t>Quels principes ou éléments supplémentaires devraient être inclus ? Quels facteurs supplémentaires sont importants lorsque nous considérons des normes élevées en matière de protection des données et de confidentialité ?</w:t>
      </w:r>
    </w:p>
    <w:p w14:paraId="01E76927" w14:textId="77777777" w:rsidR="009F20C7" w:rsidRPr="007272C0" w:rsidRDefault="009F20C7" w:rsidP="00230B2B">
      <w:pPr>
        <w:pStyle w:val="BodyText"/>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4AB77A69" w14:textId="77777777" w:rsidTr="00402693">
        <w:trPr>
          <w:trHeight w:val="20"/>
        </w:trPr>
        <w:tc>
          <w:tcPr>
            <w:tcW w:w="3005" w:type="dxa"/>
          </w:tcPr>
          <w:p w14:paraId="25B99D3D" w14:textId="77777777" w:rsidR="009F20C7" w:rsidRPr="007272C0" w:rsidRDefault="00000000" w:rsidP="00230B2B">
            <w:pPr>
              <w:pStyle w:val="TableParagraph"/>
              <w:ind w:left="107"/>
              <w:rPr>
                <w:b/>
                <w:sz w:val="24"/>
              </w:rPr>
            </w:pPr>
            <w:r w:rsidRPr="007272C0">
              <w:rPr>
                <w:b/>
                <w:sz w:val="24"/>
              </w:rPr>
              <w:t>Principe/droit/élément</w:t>
            </w:r>
          </w:p>
        </w:tc>
        <w:tc>
          <w:tcPr>
            <w:tcW w:w="3005" w:type="dxa"/>
          </w:tcPr>
          <w:p w14:paraId="5CD1FD1C" w14:textId="77777777" w:rsidR="009F20C7" w:rsidRPr="007272C0" w:rsidRDefault="00000000" w:rsidP="00230B2B">
            <w:pPr>
              <w:pStyle w:val="TableParagraph"/>
              <w:ind w:left="108" w:right="535"/>
              <w:rPr>
                <w:b/>
                <w:sz w:val="24"/>
              </w:rPr>
            </w:pPr>
            <w:r w:rsidRPr="007272C0">
              <w:rPr>
                <w:b/>
                <w:sz w:val="24"/>
              </w:rPr>
              <w:t>Doit-il être considéré comme important pour des normes élevées en matière de protection des données et de confidentialité ?</w:t>
            </w:r>
          </w:p>
          <w:p w14:paraId="7EE804BE" w14:textId="77777777" w:rsidR="009F20C7" w:rsidRPr="007272C0" w:rsidRDefault="009F20C7" w:rsidP="00230B2B">
            <w:pPr>
              <w:pStyle w:val="TableParagraph"/>
              <w:rPr>
                <w:b/>
                <w:sz w:val="24"/>
              </w:rPr>
            </w:pPr>
          </w:p>
          <w:p w14:paraId="260AEA9B" w14:textId="77777777" w:rsidR="009F20C7" w:rsidRPr="007272C0" w:rsidRDefault="009F20C7" w:rsidP="00230B2B">
            <w:pPr>
              <w:pStyle w:val="TableParagraph"/>
              <w:rPr>
                <w:b/>
                <w:sz w:val="29"/>
              </w:rPr>
            </w:pPr>
          </w:p>
          <w:p w14:paraId="0BD70046" w14:textId="77777777" w:rsidR="009F20C7" w:rsidRPr="007272C0" w:rsidRDefault="00000000" w:rsidP="00230B2B">
            <w:pPr>
              <w:pStyle w:val="TableParagraph"/>
              <w:ind w:left="108"/>
              <w:rPr>
                <w:b/>
                <w:sz w:val="24"/>
              </w:rPr>
            </w:pPr>
            <w:r w:rsidRPr="007272C0">
              <w:rPr>
                <w:b/>
                <w:sz w:val="24"/>
              </w:rPr>
              <w:t>Veuillez évaluer votre réponse comme suit :</w:t>
            </w:r>
          </w:p>
          <w:p w14:paraId="5232273D" w14:textId="77777777" w:rsidR="009F20C7" w:rsidRPr="007272C0" w:rsidRDefault="009F20C7" w:rsidP="00230B2B">
            <w:pPr>
              <w:pStyle w:val="TableParagraph"/>
              <w:rPr>
                <w:b/>
                <w:sz w:val="24"/>
              </w:rPr>
            </w:pPr>
          </w:p>
          <w:p w14:paraId="691836A2" w14:textId="77777777" w:rsidR="009F20C7" w:rsidRPr="007272C0" w:rsidRDefault="009F20C7" w:rsidP="00230B2B">
            <w:pPr>
              <w:pStyle w:val="TableParagraph"/>
              <w:rPr>
                <w:b/>
                <w:sz w:val="29"/>
              </w:rPr>
            </w:pPr>
          </w:p>
          <w:p w14:paraId="60F4DF22" w14:textId="77777777" w:rsidR="009F20C7" w:rsidRPr="007272C0" w:rsidRDefault="00000000" w:rsidP="00230B2B">
            <w:pPr>
              <w:pStyle w:val="TableParagraph"/>
              <w:numPr>
                <w:ilvl w:val="0"/>
                <w:numId w:val="2"/>
              </w:numPr>
              <w:tabs>
                <w:tab w:val="left" w:pos="672"/>
              </w:tabs>
              <w:ind w:left="672" w:hanging="358"/>
              <w:rPr>
                <w:b/>
                <w:sz w:val="24"/>
              </w:rPr>
            </w:pPr>
            <w:r w:rsidRPr="007272C0">
              <w:rPr>
                <w:b/>
                <w:sz w:val="24"/>
              </w:rPr>
              <w:t>Tout à fait d'accord</w:t>
            </w:r>
          </w:p>
          <w:p w14:paraId="2D2105FA" w14:textId="77777777" w:rsidR="009F20C7" w:rsidRPr="007272C0" w:rsidRDefault="00000000" w:rsidP="00230B2B">
            <w:pPr>
              <w:pStyle w:val="TableParagraph"/>
              <w:numPr>
                <w:ilvl w:val="0"/>
                <w:numId w:val="2"/>
              </w:numPr>
              <w:tabs>
                <w:tab w:val="left" w:pos="672"/>
              </w:tabs>
              <w:ind w:left="672" w:hanging="358"/>
              <w:rPr>
                <w:b/>
                <w:sz w:val="24"/>
              </w:rPr>
            </w:pPr>
            <w:r w:rsidRPr="007272C0">
              <w:rPr>
                <w:b/>
                <w:sz w:val="24"/>
              </w:rPr>
              <w:t>Aide technique</w:t>
            </w:r>
          </w:p>
          <w:p w14:paraId="66EF0D80" w14:textId="77777777" w:rsidR="009F20C7" w:rsidRPr="007272C0" w:rsidRDefault="00000000" w:rsidP="00230B2B">
            <w:pPr>
              <w:pStyle w:val="TableParagraph"/>
              <w:numPr>
                <w:ilvl w:val="0"/>
                <w:numId w:val="2"/>
              </w:numPr>
              <w:tabs>
                <w:tab w:val="left" w:pos="672"/>
              </w:tabs>
              <w:ind w:left="672" w:hanging="358"/>
              <w:rPr>
                <w:b/>
                <w:sz w:val="24"/>
              </w:rPr>
            </w:pPr>
            <w:r w:rsidRPr="007272C0">
              <w:rPr>
                <w:b/>
                <w:sz w:val="24"/>
              </w:rPr>
              <w:t>Plutôt d'accord</w:t>
            </w:r>
          </w:p>
          <w:p w14:paraId="7BE5E4DA" w14:textId="77777777" w:rsidR="009F20C7" w:rsidRPr="007272C0" w:rsidRDefault="00000000" w:rsidP="00230B2B">
            <w:pPr>
              <w:pStyle w:val="TableParagraph"/>
              <w:numPr>
                <w:ilvl w:val="0"/>
                <w:numId w:val="2"/>
              </w:numPr>
              <w:tabs>
                <w:tab w:val="left" w:pos="672"/>
              </w:tabs>
              <w:ind w:left="672" w:hanging="358"/>
              <w:rPr>
                <w:b/>
                <w:sz w:val="24"/>
              </w:rPr>
            </w:pPr>
            <w:r w:rsidRPr="007272C0">
              <w:rPr>
                <w:b/>
                <w:sz w:val="24"/>
              </w:rPr>
              <w:t>Pas du tout d'accord</w:t>
            </w:r>
          </w:p>
          <w:p w14:paraId="3D897AFA" w14:textId="77777777" w:rsidR="009F20C7" w:rsidRPr="007272C0" w:rsidRDefault="00000000" w:rsidP="00230B2B">
            <w:pPr>
              <w:pStyle w:val="TableParagraph"/>
              <w:numPr>
                <w:ilvl w:val="0"/>
                <w:numId w:val="2"/>
              </w:numPr>
              <w:tabs>
                <w:tab w:val="left" w:pos="672"/>
              </w:tabs>
              <w:ind w:left="672" w:hanging="358"/>
              <w:rPr>
                <w:b/>
                <w:sz w:val="24"/>
              </w:rPr>
            </w:pPr>
            <w:r w:rsidRPr="007272C0">
              <w:rPr>
                <w:b/>
                <w:sz w:val="24"/>
              </w:rPr>
              <w:t>Pas certain</w:t>
            </w:r>
          </w:p>
        </w:tc>
        <w:tc>
          <w:tcPr>
            <w:tcW w:w="3008" w:type="dxa"/>
          </w:tcPr>
          <w:p w14:paraId="5E3FA55B" w14:textId="77777777" w:rsidR="009F20C7" w:rsidRPr="007272C0" w:rsidRDefault="00000000" w:rsidP="00230B2B">
            <w:pPr>
              <w:pStyle w:val="TableParagraph"/>
              <w:ind w:left="108"/>
              <w:rPr>
                <w:b/>
                <w:sz w:val="24"/>
              </w:rPr>
            </w:pPr>
            <w:r w:rsidRPr="007272C0">
              <w:rPr>
                <w:b/>
                <w:sz w:val="24"/>
              </w:rPr>
              <w:t>Commentaires:</w:t>
            </w:r>
          </w:p>
        </w:tc>
      </w:tr>
      <w:tr w:rsidR="009F20C7" w:rsidRPr="007272C0" w14:paraId="10EB4050" w14:textId="77777777" w:rsidTr="00402693">
        <w:trPr>
          <w:trHeight w:val="20"/>
        </w:trPr>
        <w:tc>
          <w:tcPr>
            <w:tcW w:w="3005" w:type="dxa"/>
          </w:tcPr>
          <w:p w14:paraId="5885B833" w14:textId="77777777" w:rsidR="009F20C7" w:rsidRPr="007272C0" w:rsidRDefault="00000000" w:rsidP="00230B2B">
            <w:pPr>
              <w:pStyle w:val="TableParagraph"/>
              <w:ind w:left="107"/>
              <w:rPr>
                <w:b/>
                <w:sz w:val="24"/>
              </w:rPr>
            </w:pPr>
            <w:r w:rsidRPr="007272C0">
              <w:rPr>
                <w:b/>
                <w:sz w:val="24"/>
              </w:rPr>
              <w:t>Droits ou garanties relatifs aux décisions automatisées</w:t>
            </w:r>
          </w:p>
        </w:tc>
        <w:tc>
          <w:tcPr>
            <w:tcW w:w="3005" w:type="dxa"/>
          </w:tcPr>
          <w:p w14:paraId="1CF862F5" w14:textId="77777777" w:rsidR="009F20C7" w:rsidRPr="007272C0" w:rsidRDefault="009F20C7" w:rsidP="00230B2B">
            <w:pPr>
              <w:pStyle w:val="TableParagraph"/>
              <w:rPr>
                <w:rFonts w:ascii="Times New Roman"/>
                <w:sz w:val="24"/>
              </w:rPr>
            </w:pPr>
          </w:p>
        </w:tc>
        <w:tc>
          <w:tcPr>
            <w:tcW w:w="3008" w:type="dxa"/>
          </w:tcPr>
          <w:p w14:paraId="7FF91017" w14:textId="77777777" w:rsidR="009F20C7" w:rsidRPr="007272C0" w:rsidRDefault="009F20C7" w:rsidP="00230B2B">
            <w:pPr>
              <w:pStyle w:val="TableParagraph"/>
              <w:rPr>
                <w:rFonts w:ascii="Times New Roman"/>
                <w:sz w:val="24"/>
              </w:rPr>
            </w:pPr>
          </w:p>
        </w:tc>
      </w:tr>
      <w:tr w:rsidR="009F20C7" w:rsidRPr="007272C0" w14:paraId="62E09791" w14:textId="77777777" w:rsidTr="00402693">
        <w:trPr>
          <w:trHeight w:val="20"/>
        </w:trPr>
        <w:tc>
          <w:tcPr>
            <w:tcW w:w="3005" w:type="dxa"/>
          </w:tcPr>
          <w:p w14:paraId="5622D94D" w14:textId="77777777" w:rsidR="009F20C7" w:rsidRPr="007272C0" w:rsidRDefault="00000000" w:rsidP="00230B2B">
            <w:pPr>
              <w:pStyle w:val="TableParagraph"/>
              <w:ind w:left="107"/>
              <w:rPr>
                <w:b/>
                <w:sz w:val="24"/>
              </w:rPr>
            </w:pPr>
            <w:r w:rsidRPr="007272C0">
              <w:rPr>
                <w:b/>
                <w:sz w:val="24"/>
              </w:rPr>
              <w:t>Droits de portabilité</w:t>
            </w:r>
          </w:p>
        </w:tc>
        <w:tc>
          <w:tcPr>
            <w:tcW w:w="3005" w:type="dxa"/>
          </w:tcPr>
          <w:p w14:paraId="11F74434" w14:textId="77777777" w:rsidR="009F20C7" w:rsidRPr="007272C0" w:rsidRDefault="009F20C7" w:rsidP="00230B2B">
            <w:pPr>
              <w:pStyle w:val="TableParagraph"/>
              <w:rPr>
                <w:rFonts w:ascii="Times New Roman"/>
                <w:sz w:val="24"/>
              </w:rPr>
            </w:pPr>
          </w:p>
        </w:tc>
        <w:tc>
          <w:tcPr>
            <w:tcW w:w="3008" w:type="dxa"/>
          </w:tcPr>
          <w:p w14:paraId="56004193" w14:textId="77777777" w:rsidR="009F20C7" w:rsidRPr="007272C0" w:rsidRDefault="009F20C7" w:rsidP="00230B2B">
            <w:pPr>
              <w:pStyle w:val="TableParagraph"/>
              <w:rPr>
                <w:rFonts w:ascii="Times New Roman"/>
                <w:sz w:val="24"/>
              </w:rPr>
            </w:pPr>
          </w:p>
        </w:tc>
      </w:tr>
      <w:tr w:rsidR="009F20C7" w:rsidRPr="007272C0" w14:paraId="670EB2DA" w14:textId="77777777" w:rsidTr="00402693">
        <w:trPr>
          <w:trHeight w:val="20"/>
        </w:trPr>
        <w:tc>
          <w:tcPr>
            <w:tcW w:w="3005" w:type="dxa"/>
          </w:tcPr>
          <w:p w14:paraId="34854099" w14:textId="77777777" w:rsidR="009F20C7" w:rsidRPr="007272C0" w:rsidRDefault="00000000" w:rsidP="00230B2B">
            <w:pPr>
              <w:pStyle w:val="TableParagraph"/>
              <w:ind w:left="107"/>
              <w:rPr>
                <w:b/>
                <w:sz w:val="24"/>
              </w:rPr>
            </w:pPr>
            <w:r w:rsidRPr="007272C0">
              <w:rPr>
                <w:b/>
                <w:sz w:val="24"/>
              </w:rPr>
              <w:t>Droit à la limitation du traitement</w:t>
            </w:r>
          </w:p>
        </w:tc>
        <w:tc>
          <w:tcPr>
            <w:tcW w:w="3005" w:type="dxa"/>
          </w:tcPr>
          <w:p w14:paraId="770C0758" w14:textId="77777777" w:rsidR="009F20C7" w:rsidRPr="007272C0" w:rsidRDefault="009F20C7" w:rsidP="00230B2B">
            <w:pPr>
              <w:pStyle w:val="TableParagraph"/>
              <w:rPr>
                <w:rFonts w:ascii="Times New Roman"/>
                <w:sz w:val="24"/>
              </w:rPr>
            </w:pPr>
          </w:p>
        </w:tc>
        <w:tc>
          <w:tcPr>
            <w:tcW w:w="3008" w:type="dxa"/>
          </w:tcPr>
          <w:p w14:paraId="2382AC0A" w14:textId="77777777" w:rsidR="009F20C7" w:rsidRPr="007272C0" w:rsidRDefault="009F20C7" w:rsidP="00230B2B">
            <w:pPr>
              <w:pStyle w:val="TableParagraph"/>
              <w:rPr>
                <w:rFonts w:ascii="Times New Roman"/>
                <w:sz w:val="24"/>
              </w:rPr>
            </w:pPr>
          </w:p>
        </w:tc>
      </w:tr>
      <w:tr w:rsidR="009F20C7" w:rsidRPr="007272C0" w14:paraId="08AF9903" w14:textId="77777777" w:rsidTr="00402693">
        <w:trPr>
          <w:trHeight w:val="20"/>
        </w:trPr>
        <w:tc>
          <w:tcPr>
            <w:tcW w:w="3005" w:type="dxa"/>
          </w:tcPr>
          <w:p w14:paraId="39F05061" w14:textId="77777777" w:rsidR="009F20C7" w:rsidRPr="007272C0" w:rsidRDefault="009F20C7" w:rsidP="00230B2B">
            <w:pPr>
              <w:pStyle w:val="TableParagraph"/>
              <w:rPr>
                <w:rFonts w:ascii="Times New Roman"/>
                <w:sz w:val="24"/>
              </w:rPr>
            </w:pPr>
          </w:p>
        </w:tc>
        <w:tc>
          <w:tcPr>
            <w:tcW w:w="3005" w:type="dxa"/>
          </w:tcPr>
          <w:p w14:paraId="53486464" w14:textId="77777777" w:rsidR="009F20C7" w:rsidRPr="007272C0" w:rsidRDefault="009F20C7" w:rsidP="00230B2B">
            <w:pPr>
              <w:pStyle w:val="TableParagraph"/>
              <w:rPr>
                <w:rFonts w:ascii="Times New Roman"/>
                <w:sz w:val="24"/>
              </w:rPr>
            </w:pPr>
          </w:p>
        </w:tc>
        <w:tc>
          <w:tcPr>
            <w:tcW w:w="3008" w:type="dxa"/>
          </w:tcPr>
          <w:p w14:paraId="1B40314A" w14:textId="77777777" w:rsidR="009F20C7" w:rsidRPr="007272C0" w:rsidRDefault="009F20C7" w:rsidP="00230B2B">
            <w:pPr>
              <w:pStyle w:val="TableParagraph"/>
              <w:rPr>
                <w:rFonts w:ascii="Times New Roman"/>
                <w:sz w:val="24"/>
              </w:rPr>
            </w:pPr>
          </w:p>
        </w:tc>
      </w:tr>
    </w:tbl>
    <w:p w14:paraId="538DB33F" w14:textId="77777777" w:rsidR="009F20C7" w:rsidRPr="007272C0" w:rsidRDefault="009F20C7" w:rsidP="00230B2B">
      <w:pPr>
        <w:rPr>
          <w:rFonts w:ascii="Times New Roman"/>
          <w:sz w:val="24"/>
        </w:rPr>
        <w:sectPr w:rsidR="009F20C7" w:rsidRPr="007272C0" w:rsidSect="00A86B15">
          <w:pgSz w:w="11910" w:h="16840"/>
          <w:pgMar w:top="142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506A24DC" w14:textId="77777777" w:rsidTr="00402693">
        <w:trPr>
          <w:trHeight w:val="20"/>
        </w:trPr>
        <w:tc>
          <w:tcPr>
            <w:tcW w:w="3005" w:type="dxa"/>
          </w:tcPr>
          <w:p w14:paraId="7E2269B3" w14:textId="77777777" w:rsidR="009F20C7" w:rsidRPr="007272C0" w:rsidRDefault="00000000" w:rsidP="00402693">
            <w:pPr>
              <w:pStyle w:val="TableParagraph"/>
              <w:ind w:left="107"/>
              <w:rPr>
                <w:b/>
                <w:sz w:val="24"/>
              </w:rPr>
            </w:pPr>
            <w:r w:rsidRPr="007272C0">
              <w:rPr>
                <w:b/>
                <w:sz w:val="24"/>
              </w:rPr>
              <w:t>Des protections renforcées pour les enfants et/ou les personnes vulnérables</w:t>
            </w:r>
          </w:p>
        </w:tc>
        <w:tc>
          <w:tcPr>
            <w:tcW w:w="3005" w:type="dxa"/>
          </w:tcPr>
          <w:p w14:paraId="093DF4DD" w14:textId="77777777" w:rsidR="009F20C7" w:rsidRPr="007272C0" w:rsidRDefault="009F20C7" w:rsidP="00230B2B">
            <w:pPr>
              <w:pStyle w:val="TableParagraph"/>
              <w:rPr>
                <w:rFonts w:ascii="Times New Roman"/>
                <w:sz w:val="24"/>
              </w:rPr>
            </w:pPr>
          </w:p>
        </w:tc>
        <w:tc>
          <w:tcPr>
            <w:tcW w:w="3008" w:type="dxa"/>
          </w:tcPr>
          <w:p w14:paraId="28E76714" w14:textId="77777777" w:rsidR="009F20C7" w:rsidRPr="007272C0" w:rsidRDefault="009F20C7" w:rsidP="00230B2B">
            <w:pPr>
              <w:pStyle w:val="TableParagraph"/>
              <w:rPr>
                <w:rFonts w:ascii="Times New Roman"/>
                <w:sz w:val="24"/>
              </w:rPr>
            </w:pPr>
          </w:p>
        </w:tc>
      </w:tr>
      <w:tr w:rsidR="009F20C7" w:rsidRPr="007272C0" w14:paraId="1087DA2B" w14:textId="77777777" w:rsidTr="00402693">
        <w:trPr>
          <w:trHeight w:val="20"/>
        </w:trPr>
        <w:tc>
          <w:tcPr>
            <w:tcW w:w="3005" w:type="dxa"/>
          </w:tcPr>
          <w:p w14:paraId="23FE78AB" w14:textId="7E582811" w:rsidR="009F20C7" w:rsidRPr="007272C0" w:rsidRDefault="00000000" w:rsidP="00402693">
            <w:pPr>
              <w:pStyle w:val="TableParagraph"/>
              <w:ind w:left="107"/>
              <w:rPr>
                <w:b/>
                <w:sz w:val="24"/>
              </w:rPr>
            </w:pPr>
            <w:r w:rsidRPr="007272C0">
              <w:rPr>
                <w:b/>
                <w:sz w:val="24"/>
              </w:rPr>
              <w:t>Accent accru sur la confidentialité dès la conception et par défaut</w:t>
            </w:r>
          </w:p>
        </w:tc>
        <w:tc>
          <w:tcPr>
            <w:tcW w:w="3005" w:type="dxa"/>
          </w:tcPr>
          <w:p w14:paraId="74680392" w14:textId="77777777" w:rsidR="009F20C7" w:rsidRPr="007272C0" w:rsidRDefault="009F20C7" w:rsidP="00230B2B">
            <w:pPr>
              <w:pStyle w:val="TableParagraph"/>
              <w:rPr>
                <w:rFonts w:ascii="Times New Roman"/>
                <w:sz w:val="24"/>
              </w:rPr>
            </w:pPr>
          </w:p>
        </w:tc>
        <w:tc>
          <w:tcPr>
            <w:tcW w:w="3008" w:type="dxa"/>
          </w:tcPr>
          <w:p w14:paraId="555DF4DE" w14:textId="77777777" w:rsidR="009F20C7" w:rsidRPr="007272C0" w:rsidRDefault="009F20C7" w:rsidP="00230B2B">
            <w:pPr>
              <w:pStyle w:val="TableParagraph"/>
              <w:rPr>
                <w:rFonts w:ascii="Times New Roman"/>
                <w:sz w:val="24"/>
              </w:rPr>
            </w:pPr>
          </w:p>
        </w:tc>
      </w:tr>
      <w:tr w:rsidR="009F20C7" w:rsidRPr="007272C0" w14:paraId="2A0F653D" w14:textId="77777777" w:rsidTr="00402693">
        <w:trPr>
          <w:trHeight w:val="20"/>
        </w:trPr>
        <w:tc>
          <w:tcPr>
            <w:tcW w:w="3005" w:type="dxa"/>
          </w:tcPr>
          <w:p w14:paraId="36303F78" w14:textId="77777777" w:rsidR="009F20C7" w:rsidRPr="007272C0" w:rsidRDefault="00000000" w:rsidP="00230B2B">
            <w:pPr>
              <w:pStyle w:val="TableParagraph"/>
              <w:ind w:left="107"/>
              <w:rPr>
                <w:b/>
                <w:sz w:val="24"/>
              </w:rPr>
            </w:pPr>
            <w:r w:rsidRPr="007272C0">
              <w:rPr>
                <w:b/>
                <w:sz w:val="24"/>
              </w:rPr>
              <w:t>Accès des autorités de pays tiers</w:t>
            </w:r>
          </w:p>
        </w:tc>
        <w:tc>
          <w:tcPr>
            <w:tcW w:w="3005" w:type="dxa"/>
          </w:tcPr>
          <w:p w14:paraId="73FFB01D" w14:textId="77777777" w:rsidR="009F20C7" w:rsidRPr="007272C0" w:rsidRDefault="009F20C7" w:rsidP="00230B2B">
            <w:pPr>
              <w:pStyle w:val="TableParagraph"/>
              <w:rPr>
                <w:rFonts w:ascii="Times New Roman"/>
                <w:sz w:val="24"/>
              </w:rPr>
            </w:pPr>
          </w:p>
        </w:tc>
        <w:tc>
          <w:tcPr>
            <w:tcW w:w="3008" w:type="dxa"/>
          </w:tcPr>
          <w:p w14:paraId="33143A5A" w14:textId="77777777" w:rsidR="009F20C7" w:rsidRPr="007272C0" w:rsidRDefault="009F20C7" w:rsidP="00230B2B">
            <w:pPr>
              <w:pStyle w:val="TableParagraph"/>
              <w:rPr>
                <w:rFonts w:ascii="Times New Roman"/>
                <w:sz w:val="24"/>
              </w:rPr>
            </w:pPr>
          </w:p>
        </w:tc>
      </w:tr>
      <w:tr w:rsidR="009F20C7" w:rsidRPr="007272C0" w14:paraId="02EED7F5" w14:textId="77777777" w:rsidTr="00402693">
        <w:trPr>
          <w:trHeight w:val="20"/>
        </w:trPr>
        <w:tc>
          <w:tcPr>
            <w:tcW w:w="3005" w:type="dxa"/>
          </w:tcPr>
          <w:p w14:paraId="73379240" w14:textId="77777777" w:rsidR="009F20C7" w:rsidRPr="007272C0" w:rsidRDefault="00000000" w:rsidP="00230B2B">
            <w:pPr>
              <w:pStyle w:val="TableParagraph"/>
              <w:ind w:left="107" w:right="535"/>
              <w:rPr>
                <w:b/>
                <w:sz w:val="24"/>
              </w:rPr>
            </w:pPr>
            <w:r w:rsidRPr="007272C0">
              <w:rPr>
                <w:b/>
                <w:sz w:val="24"/>
              </w:rPr>
              <w:t>Coopération interréglementaire</w:t>
            </w:r>
          </w:p>
        </w:tc>
        <w:tc>
          <w:tcPr>
            <w:tcW w:w="3005" w:type="dxa"/>
          </w:tcPr>
          <w:p w14:paraId="35F2855B" w14:textId="77777777" w:rsidR="009F20C7" w:rsidRPr="007272C0" w:rsidRDefault="009F20C7" w:rsidP="00230B2B">
            <w:pPr>
              <w:pStyle w:val="TableParagraph"/>
              <w:rPr>
                <w:rFonts w:ascii="Times New Roman"/>
                <w:sz w:val="24"/>
              </w:rPr>
            </w:pPr>
          </w:p>
        </w:tc>
        <w:tc>
          <w:tcPr>
            <w:tcW w:w="3008" w:type="dxa"/>
          </w:tcPr>
          <w:p w14:paraId="33F2C150" w14:textId="77777777" w:rsidR="009F20C7" w:rsidRPr="007272C0" w:rsidRDefault="009F20C7" w:rsidP="00230B2B">
            <w:pPr>
              <w:pStyle w:val="TableParagraph"/>
              <w:rPr>
                <w:rFonts w:ascii="Times New Roman"/>
                <w:sz w:val="24"/>
              </w:rPr>
            </w:pPr>
          </w:p>
        </w:tc>
      </w:tr>
      <w:tr w:rsidR="009F20C7" w:rsidRPr="007272C0" w14:paraId="059FBE72" w14:textId="77777777" w:rsidTr="00402693">
        <w:trPr>
          <w:trHeight w:val="20"/>
        </w:trPr>
        <w:tc>
          <w:tcPr>
            <w:tcW w:w="3005" w:type="dxa"/>
          </w:tcPr>
          <w:p w14:paraId="5D444F07" w14:textId="77777777" w:rsidR="009F20C7" w:rsidRPr="007272C0" w:rsidRDefault="00000000" w:rsidP="00230B2B">
            <w:pPr>
              <w:pStyle w:val="TableParagraph"/>
              <w:ind w:left="107"/>
              <w:rPr>
                <w:b/>
                <w:sz w:val="24"/>
              </w:rPr>
            </w:pPr>
            <w:r w:rsidRPr="007272C0">
              <w:rPr>
                <w:b/>
                <w:sz w:val="24"/>
              </w:rPr>
              <w:t>Prévention des préjudices</w:t>
            </w:r>
          </w:p>
          <w:p w14:paraId="2098B27C" w14:textId="77777777" w:rsidR="009F20C7" w:rsidRPr="007272C0" w:rsidRDefault="00000000" w:rsidP="00230B2B">
            <w:pPr>
              <w:pStyle w:val="TableParagraph"/>
              <w:ind w:left="107"/>
              <w:rPr>
                <w:sz w:val="24"/>
              </w:rPr>
            </w:pPr>
            <w:r w:rsidRPr="007272C0">
              <w:rPr>
                <w:sz w:val="24"/>
              </w:rPr>
              <w:lastRenderedPageBreak/>
              <w:t>(individuelle et/ou sociétale)</w:t>
            </w:r>
          </w:p>
        </w:tc>
        <w:tc>
          <w:tcPr>
            <w:tcW w:w="3005" w:type="dxa"/>
          </w:tcPr>
          <w:p w14:paraId="1D040AF4" w14:textId="77777777" w:rsidR="009F20C7" w:rsidRPr="007272C0" w:rsidRDefault="009F20C7" w:rsidP="00230B2B">
            <w:pPr>
              <w:pStyle w:val="TableParagraph"/>
              <w:rPr>
                <w:rFonts w:ascii="Times New Roman"/>
                <w:sz w:val="24"/>
              </w:rPr>
            </w:pPr>
          </w:p>
        </w:tc>
        <w:tc>
          <w:tcPr>
            <w:tcW w:w="3008" w:type="dxa"/>
          </w:tcPr>
          <w:p w14:paraId="3F24E631" w14:textId="77777777" w:rsidR="009F20C7" w:rsidRPr="007272C0" w:rsidRDefault="009F20C7" w:rsidP="00230B2B">
            <w:pPr>
              <w:pStyle w:val="TableParagraph"/>
              <w:rPr>
                <w:rFonts w:ascii="Times New Roman"/>
                <w:sz w:val="24"/>
              </w:rPr>
            </w:pPr>
          </w:p>
        </w:tc>
      </w:tr>
      <w:tr w:rsidR="009F20C7" w:rsidRPr="007272C0" w14:paraId="4210A154" w14:textId="77777777" w:rsidTr="00402693">
        <w:trPr>
          <w:trHeight w:val="20"/>
        </w:trPr>
        <w:tc>
          <w:tcPr>
            <w:tcW w:w="3005" w:type="dxa"/>
          </w:tcPr>
          <w:p w14:paraId="7BB37A63" w14:textId="77777777" w:rsidR="009F20C7" w:rsidRPr="007272C0" w:rsidRDefault="00000000" w:rsidP="00230B2B">
            <w:pPr>
              <w:pStyle w:val="TableParagraph"/>
              <w:ind w:left="107"/>
              <w:rPr>
                <w:b/>
                <w:sz w:val="24"/>
              </w:rPr>
            </w:pPr>
            <w:r w:rsidRPr="007272C0">
              <w:rPr>
                <w:b/>
                <w:sz w:val="24"/>
              </w:rPr>
              <w:t>Permettre une innovation responsable</w:t>
            </w:r>
          </w:p>
        </w:tc>
        <w:tc>
          <w:tcPr>
            <w:tcW w:w="3005" w:type="dxa"/>
          </w:tcPr>
          <w:p w14:paraId="2F6B168F" w14:textId="77777777" w:rsidR="009F20C7" w:rsidRPr="007272C0" w:rsidRDefault="009F20C7" w:rsidP="00230B2B">
            <w:pPr>
              <w:pStyle w:val="TableParagraph"/>
              <w:rPr>
                <w:rFonts w:ascii="Times New Roman"/>
                <w:sz w:val="24"/>
              </w:rPr>
            </w:pPr>
          </w:p>
        </w:tc>
        <w:tc>
          <w:tcPr>
            <w:tcW w:w="3008" w:type="dxa"/>
          </w:tcPr>
          <w:p w14:paraId="3A4D49AF" w14:textId="77777777" w:rsidR="009F20C7" w:rsidRPr="007272C0" w:rsidRDefault="009F20C7" w:rsidP="00230B2B">
            <w:pPr>
              <w:pStyle w:val="TableParagraph"/>
              <w:rPr>
                <w:rFonts w:ascii="Times New Roman"/>
                <w:sz w:val="24"/>
              </w:rPr>
            </w:pPr>
          </w:p>
        </w:tc>
      </w:tr>
      <w:tr w:rsidR="009F20C7" w:rsidRPr="007272C0" w14:paraId="603C0C77" w14:textId="77777777" w:rsidTr="00402693">
        <w:trPr>
          <w:trHeight w:val="20"/>
        </w:trPr>
        <w:tc>
          <w:tcPr>
            <w:tcW w:w="3005" w:type="dxa"/>
          </w:tcPr>
          <w:p w14:paraId="0133B318" w14:textId="77777777" w:rsidR="009F20C7" w:rsidRPr="007272C0" w:rsidRDefault="00000000" w:rsidP="00230B2B">
            <w:pPr>
              <w:pStyle w:val="TableParagraph"/>
              <w:ind w:left="107" w:right="535"/>
              <w:rPr>
                <w:b/>
                <w:sz w:val="24"/>
              </w:rPr>
            </w:pPr>
            <w:r w:rsidRPr="007272C0">
              <w:rPr>
                <w:b/>
                <w:sz w:val="24"/>
              </w:rPr>
              <w:t>Soutenir la croissance économique</w:t>
            </w:r>
          </w:p>
        </w:tc>
        <w:tc>
          <w:tcPr>
            <w:tcW w:w="3005" w:type="dxa"/>
          </w:tcPr>
          <w:p w14:paraId="376A4DCD" w14:textId="77777777" w:rsidR="009F20C7" w:rsidRPr="007272C0" w:rsidRDefault="009F20C7" w:rsidP="00230B2B">
            <w:pPr>
              <w:pStyle w:val="TableParagraph"/>
              <w:rPr>
                <w:rFonts w:ascii="Times New Roman"/>
                <w:sz w:val="24"/>
              </w:rPr>
            </w:pPr>
          </w:p>
        </w:tc>
        <w:tc>
          <w:tcPr>
            <w:tcW w:w="3008" w:type="dxa"/>
          </w:tcPr>
          <w:p w14:paraId="04378027" w14:textId="77777777" w:rsidR="009F20C7" w:rsidRPr="007272C0" w:rsidRDefault="009F20C7" w:rsidP="00230B2B">
            <w:pPr>
              <w:pStyle w:val="TableParagraph"/>
              <w:rPr>
                <w:rFonts w:ascii="Times New Roman"/>
                <w:sz w:val="24"/>
              </w:rPr>
            </w:pPr>
          </w:p>
        </w:tc>
      </w:tr>
      <w:tr w:rsidR="009F20C7" w:rsidRPr="007272C0" w14:paraId="790AC8BA" w14:textId="77777777" w:rsidTr="00402693">
        <w:trPr>
          <w:trHeight w:val="20"/>
        </w:trPr>
        <w:tc>
          <w:tcPr>
            <w:tcW w:w="3005" w:type="dxa"/>
          </w:tcPr>
          <w:p w14:paraId="7AB72930" w14:textId="77777777" w:rsidR="009F20C7" w:rsidRPr="007272C0" w:rsidRDefault="009F20C7" w:rsidP="00230B2B">
            <w:pPr>
              <w:pStyle w:val="TableParagraph"/>
              <w:rPr>
                <w:b/>
                <w:sz w:val="24"/>
              </w:rPr>
            </w:pPr>
          </w:p>
          <w:p w14:paraId="5FB40F38" w14:textId="77777777" w:rsidR="009F20C7" w:rsidRPr="007272C0" w:rsidRDefault="00000000" w:rsidP="00230B2B">
            <w:pPr>
              <w:pStyle w:val="TableParagraph"/>
              <w:ind w:left="107"/>
              <w:rPr>
                <w:b/>
                <w:sz w:val="24"/>
              </w:rPr>
            </w:pPr>
            <w:r w:rsidRPr="007272C0">
              <w:rPr>
                <w:b/>
                <w:sz w:val="24"/>
              </w:rPr>
              <w:t>Éthique des données</w:t>
            </w:r>
          </w:p>
        </w:tc>
        <w:tc>
          <w:tcPr>
            <w:tcW w:w="3005" w:type="dxa"/>
          </w:tcPr>
          <w:p w14:paraId="19B8D00E" w14:textId="77777777" w:rsidR="009F20C7" w:rsidRPr="007272C0" w:rsidRDefault="009F20C7" w:rsidP="00230B2B">
            <w:pPr>
              <w:pStyle w:val="TableParagraph"/>
              <w:rPr>
                <w:rFonts w:ascii="Times New Roman"/>
                <w:sz w:val="24"/>
              </w:rPr>
            </w:pPr>
          </w:p>
        </w:tc>
        <w:tc>
          <w:tcPr>
            <w:tcW w:w="3008" w:type="dxa"/>
          </w:tcPr>
          <w:p w14:paraId="62127476" w14:textId="77777777" w:rsidR="009F20C7" w:rsidRPr="007272C0" w:rsidRDefault="009F20C7" w:rsidP="00230B2B">
            <w:pPr>
              <w:pStyle w:val="TableParagraph"/>
              <w:rPr>
                <w:rFonts w:ascii="Times New Roman"/>
                <w:sz w:val="24"/>
              </w:rPr>
            </w:pPr>
          </w:p>
        </w:tc>
      </w:tr>
      <w:tr w:rsidR="009F20C7" w:rsidRPr="007272C0" w14:paraId="55A2C579" w14:textId="77777777" w:rsidTr="00402693">
        <w:trPr>
          <w:trHeight w:val="20"/>
        </w:trPr>
        <w:tc>
          <w:tcPr>
            <w:tcW w:w="3005" w:type="dxa"/>
          </w:tcPr>
          <w:p w14:paraId="2DC37D0F" w14:textId="77777777" w:rsidR="009F20C7" w:rsidRPr="007272C0" w:rsidRDefault="009F20C7" w:rsidP="00230B2B">
            <w:pPr>
              <w:pStyle w:val="TableParagraph"/>
              <w:rPr>
                <w:rFonts w:ascii="Times New Roman"/>
                <w:sz w:val="24"/>
              </w:rPr>
            </w:pPr>
          </w:p>
        </w:tc>
        <w:tc>
          <w:tcPr>
            <w:tcW w:w="3005" w:type="dxa"/>
          </w:tcPr>
          <w:p w14:paraId="3FA17B18" w14:textId="77777777" w:rsidR="009F20C7" w:rsidRPr="007272C0" w:rsidRDefault="009F20C7" w:rsidP="00230B2B">
            <w:pPr>
              <w:pStyle w:val="TableParagraph"/>
              <w:rPr>
                <w:rFonts w:ascii="Times New Roman"/>
                <w:sz w:val="24"/>
              </w:rPr>
            </w:pPr>
          </w:p>
        </w:tc>
        <w:tc>
          <w:tcPr>
            <w:tcW w:w="3008" w:type="dxa"/>
          </w:tcPr>
          <w:p w14:paraId="30FC2EF9" w14:textId="77777777" w:rsidR="009F20C7" w:rsidRPr="007272C0" w:rsidRDefault="009F20C7" w:rsidP="00230B2B">
            <w:pPr>
              <w:pStyle w:val="TableParagraph"/>
              <w:rPr>
                <w:rFonts w:ascii="Times New Roman"/>
                <w:sz w:val="24"/>
              </w:rPr>
            </w:pPr>
          </w:p>
        </w:tc>
      </w:tr>
    </w:tbl>
    <w:p w14:paraId="607E8394"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42899A9A" w14:textId="77777777" w:rsidTr="00402693">
        <w:trPr>
          <w:trHeight w:val="1191"/>
        </w:trPr>
        <w:tc>
          <w:tcPr>
            <w:tcW w:w="3005" w:type="dxa"/>
          </w:tcPr>
          <w:p w14:paraId="708AAFB0" w14:textId="77777777" w:rsidR="009F20C7" w:rsidRPr="007272C0" w:rsidRDefault="00000000" w:rsidP="00230B2B">
            <w:pPr>
              <w:pStyle w:val="TableParagraph"/>
              <w:ind w:left="107" w:right="58"/>
              <w:rPr>
                <w:b/>
                <w:sz w:val="24"/>
              </w:rPr>
            </w:pPr>
            <w:r w:rsidRPr="007272C0">
              <w:rPr>
                <w:b/>
                <w:sz w:val="24"/>
              </w:rPr>
              <w:t>Autre (veuillez en ajouter autant que nécessaire)</w:t>
            </w:r>
          </w:p>
        </w:tc>
        <w:tc>
          <w:tcPr>
            <w:tcW w:w="3005" w:type="dxa"/>
          </w:tcPr>
          <w:p w14:paraId="1382D47F" w14:textId="77777777" w:rsidR="009F20C7" w:rsidRPr="007272C0" w:rsidRDefault="009F20C7" w:rsidP="00230B2B">
            <w:pPr>
              <w:pStyle w:val="TableParagraph"/>
              <w:rPr>
                <w:rFonts w:ascii="Times New Roman"/>
                <w:sz w:val="24"/>
              </w:rPr>
            </w:pPr>
          </w:p>
        </w:tc>
        <w:tc>
          <w:tcPr>
            <w:tcW w:w="3008" w:type="dxa"/>
          </w:tcPr>
          <w:p w14:paraId="1D1ED2CC" w14:textId="77777777" w:rsidR="009F20C7" w:rsidRPr="007272C0" w:rsidRDefault="009F20C7" w:rsidP="00230B2B">
            <w:pPr>
              <w:pStyle w:val="TableParagraph"/>
              <w:rPr>
                <w:rFonts w:ascii="Times New Roman"/>
                <w:sz w:val="24"/>
              </w:rPr>
            </w:pPr>
          </w:p>
        </w:tc>
      </w:tr>
    </w:tbl>
    <w:p w14:paraId="33FCCC27" w14:textId="77777777" w:rsidR="009F20C7" w:rsidRPr="007272C0" w:rsidRDefault="009F20C7" w:rsidP="00230B2B">
      <w:pPr>
        <w:pStyle w:val="BodyText"/>
        <w:rPr>
          <w:b/>
          <w:sz w:val="20"/>
        </w:rPr>
      </w:pPr>
    </w:p>
    <w:p w14:paraId="0430D594" w14:textId="77777777" w:rsidR="009F20C7" w:rsidRPr="007272C0" w:rsidRDefault="009F20C7" w:rsidP="00230B2B">
      <w:pPr>
        <w:pStyle w:val="BodyText"/>
        <w:rPr>
          <w:b/>
          <w:sz w:val="20"/>
        </w:rPr>
      </w:pPr>
    </w:p>
    <w:p w14:paraId="607E4756" w14:textId="77777777" w:rsidR="009F20C7" w:rsidRPr="007272C0" w:rsidRDefault="009F20C7" w:rsidP="00230B2B">
      <w:pPr>
        <w:pStyle w:val="BodyText"/>
        <w:rPr>
          <w:b/>
          <w:sz w:val="20"/>
        </w:rPr>
      </w:pPr>
    </w:p>
    <w:p w14:paraId="67838D66" w14:textId="77777777" w:rsidR="009F20C7" w:rsidRPr="007272C0" w:rsidRDefault="009F20C7" w:rsidP="00230B2B">
      <w:pPr>
        <w:pStyle w:val="BodyText"/>
        <w:rPr>
          <w:b/>
          <w:sz w:val="16"/>
        </w:rPr>
      </w:pPr>
    </w:p>
    <w:p w14:paraId="3CD4761E" w14:textId="76DDF475" w:rsidR="009F20C7" w:rsidRPr="007272C0" w:rsidRDefault="00000000" w:rsidP="00230B2B">
      <w:pPr>
        <w:pStyle w:val="Heading4"/>
        <w:numPr>
          <w:ilvl w:val="0"/>
          <w:numId w:val="1"/>
        </w:numPr>
        <w:tabs>
          <w:tab w:val="left" w:pos="1166"/>
          <w:tab w:val="left" w:pos="1168"/>
        </w:tabs>
        <w:ind w:right="127"/>
        <w:jc w:val="left"/>
      </w:pPr>
      <w:r w:rsidRPr="007272C0">
        <w:t>Quelles sont vos priorités actuelles pour atteindre des normes élevées de protection des données dans votre juridiction ? Est-ce que vous, et/ou d'autres</w:t>
      </w:r>
      <w:r w:rsidR="007272C0" w:rsidRPr="007272C0">
        <w:t>,</w:t>
      </w:r>
      <w:r w:rsidRPr="007272C0">
        <w:t xml:space="preserve"> travaillez actuellement sur ce sujet (par exemple, établir des priorités en matière d'application, élaborer des orientations, préconiser un changement législatif, suivre les développements internationaux) ? Si d’autres sont impliqués, qui ?</w:t>
      </w:r>
    </w:p>
    <w:p w14:paraId="3DC4449A" w14:textId="77777777" w:rsidR="009F20C7" w:rsidRPr="007272C0" w:rsidRDefault="00000000" w:rsidP="00230B2B">
      <w:pPr>
        <w:pStyle w:val="BodyText"/>
        <w:rPr>
          <w:b/>
          <w:sz w:val="11"/>
        </w:rPr>
      </w:pPr>
      <w:r w:rsidRPr="007272C0">
        <w:rPr>
          <w:noProof/>
        </w:rPr>
        <mc:AlternateContent>
          <mc:Choice Requires="wps">
            <w:drawing>
              <wp:anchor distT="0" distB="0" distL="0" distR="0" simplePos="0" relativeHeight="487593984" behindDoc="1" locked="0" layoutInCell="1" allowOverlap="1" wp14:anchorId="50DF2D4B" wp14:editId="1CD96E37">
                <wp:simplePos x="0" y="0"/>
                <wp:positionH relativeFrom="page">
                  <wp:posOffset>914704</wp:posOffset>
                </wp:positionH>
                <wp:positionV relativeFrom="paragraph">
                  <wp:posOffset>97300</wp:posOffset>
                </wp:positionV>
                <wp:extent cx="5732780" cy="37528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3752850"/>
                        </a:xfrm>
                        <a:custGeom>
                          <a:avLst/>
                          <a:gdLst/>
                          <a:ahLst/>
                          <a:cxnLst/>
                          <a:rect l="l" t="t" r="r" b="b"/>
                          <a:pathLst>
                            <a:path w="5732780" h="3752850">
                              <a:moveTo>
                                <a:pt x="5726544" y="3746233"/>
                              </a:moveTo>
                              <a:lnTo>
                                <a:pt x="6096" y="3746233"/>
                              </a:lnTo>
                              <a:lnTo>
                                <a:pt x="6096" y="6096"/>
                              </a:lnTo>
                              <a:lnTo>
                                <a:pt x="0" y="6096"/>
                              </a:lnTo>
                              <a:lnTo>
                                <a:pt x="0" y="3746233"/>
                              </a:lnTo>
                              <a:lnTo>
                                <a:pt x="0" y="3752329"/>
                              </a:lnTo>
                              <a:lnTo>
                                <a:pt x="6096" y="3752329"/>
                              </a:lnTo>
                              <a:lnTo>
                                <a:pt x="5726544" y="3752329"/>
                              </a:lnTo>
                              <a:lnTo>
                                <a:pt x="5726544" y="3746233"/>
                              </a:lnTo>
                              <a:close/>
                            </a:path>
                            <a:path w="5732780" h="3752850">
                              <a:moveTo>
                                <a:pt x="5726544" y="0"/>
                              </a:moveTo>
                              <a:lnTo>
                                <a:pt x="6096" y="0"/>
                              </a:lnTo>
                              <a:lnTo>
                                <a:pt x="0" y="0"/>
                              </a:lnTo>
                              <a:lnTo>
                                <a:pt x="0" y="6083"/>
                              </a:lnTo>
                              <a:lnTo>
                                <a:pt x="6096" y="6083"/>
                              </a:lnTo>
                              <a:lnTo>
                                <a:pt x="5726544" y="6083"/>
                              </a:lnTo>
                              <a:lnTo>
                                <a:pt x="5726544" y="0"/>
                              </a:lnTo>
                              <a:close/>
                            </a:path>
                            <a:path w="5732780" h="3752850">
                              <a:moveTo>
                                <a:pt x="5732729" y="6096"/>
                              </a:moveTo>
                              <a:lnTo>
                                <a:pt x="5726633" y="6096"/>
                              </a:lnTo>
                              <a:lnTo>
                                <a:pt x="5726633" y="3746233"/>
                              </a:lnTo>
                              <a:lnTo>
                                <a:pt x="5726633" y="3752329"/>
                              </a:lnTo>
                              <a:lnTo>
                                <a:pt x="5732729" y="3752329"/>
                              </a:lnTo>
                              <a:lnTo>
                                <a:pt x="5732729" y="3746233"/>
                              </a:lnTo>
                              <a:lnTo>
                                <a:pt x="5732729" y="6096"/>
                              </a:lnTo>
                              <a:close/>
                            </a:path>
                            <a:path w="5732780" h="3752850">
                              <a:moveTo>
                                <a:pt x="5732729" y="0"/>
                              </a:moveTo>
                              <a:lnTo>
                                <a:pt x="5726633" y="0"/>
                              </a:lnTo>
                              <a:lnTo>
                                <a:pt x="5726633" y="6083"/>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2.024002pt;margin-top:7.661422pt;width:451.4pt;height:295.5pt;mso-position-horizontal-relative:page;mso-position-vertical-relative:paragraph;z-index:-15722496;mso-wrap-distance-left:0;mso-wrap-distance-right:0" id="docshape20" coordorigin="1440,153" coordsize="9028,5910" path="m10459,6053l1450,6053,1450,163,1440,163,1440,6053,1440,6062,1450,6062,10459,6062,10459,6053xm10459,153l1450,153,1440,153,1440,163,1450,163,10459,163,10459,153xm10468,163l10459,163,10459,6053,10459,6062,10468,6062,10468,6053,10468,163xm10468,153l10459,153,10459,163,10468,163,10468,153xe" filled="true" fillcolor="#000000" stroked="false">
                <v:path arrowok="t"/>
                <v:fill type="solid"/>
                <w10:wrap type="topAndBottom"/>
              </v:shape>
            </w:pict>
          </mc:Fallback>
        </mc:AlternateContent>
      </w:r>
    </w:p>
    <w:p w14:paraId="2D888A68" w14:textId="77777777" w:rsidR="009F20C7" w:rsidRPr="007272C0" w:rsidRDefault="009F20C7" w:rsidP="00230B2B">
      <w:pPr>
        <w:pStyle w:val="BodyText"/>
        <w:rPr>
          <w:b/>
          <w:sz w:val="20"/>
        </w:rPr>
      </w:pPr>
    </w:p>
    <w:p w14:paraId="6A32960A" w14:textId="77777777" w:rsidR="009F20C7" w:rsidRPr="007272C0" w:rsidRDefault="009F20C7" w:rsidP="00230B2B">
      <w:pPr>
        <w:pStyle w:val="BodyText"/>
        <w:rPr>
          <w:b/>
          <w:sz w:val="20"/>
        </w:rPr>
      </w:pPr>
    </w:p>
    <w:p w14:paraId="31B2EACE" w14:textId="77777777" w:rsidR="009F20C7" w:rsidRPr="007272C0" w:rsidRDefault="009F20C7" w:rsidP="00230B2B">
      <w:pPr>
        <w:pStyle w:val="BodyText"/>
        <w:rPr>
          <w:b/>
          <w:sz w:val="20"/>
        </w:rPr>
      </w:pPr>
    </w:p>
    <w:p w14:paraId="37E6AD43" w14:textId="77777777" w:rsidR="009F20C7" w:rsidRPr="007272C0" w:rsidRDefault="00000000" w:rsidP="00230B2B">
      <w:pPr>
        <w:pStyle w:val="Heading4"/>
        <w:numPr>
          <w:ilvl w:val="0"/>
          <w:numId w:val="1"/>
        </w:numPr>
        <w:tabs>
          <w:tab w:val="left" w:pos="950"/>
          <w:tab w:val="left" w:pos="952"/>
        </w:tabs>
        <w:ind w:left="952" w:right="395"/>
        <w:jc w:val="left"/>
      </w:pPr>
      <w:r w:rsidRPr="007272C0">
        <w:t xml:space="preserve">Coopérez-vous avec d’autres autorités via des réseaux, des forums, des protocoles d’accord, par exemple ? Si la réponse est « oui », lesquels trouvez-vous les plus efficaces pour développer et soutenir </w:t>
      </w:r>
      <w:r w:rsidRPr="007272C0">
        <w:lastRenderedPageBreak/>
        <w:t>des normes élevées ? Pourquoi?</w:t>
      </w:r>
    </w:p>
    <w:p w14:paraId="2791C7AC" w14:textId="77777777" w:rsidR="009F20C7" w:rsidRPr="007272C0" w:rsidRDefault="009F20C7" w:rsidP="00230B2B">
      <w:pPr>
        <w:pStyle w:val="BodyText"/>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6013"/>
      </w:tblGrid>
      <w:tr w:rsidR="009F20C7" w:rsidRPr="007272C0" w14:paraId="5A77B9E2" w14:textId="77777777" w:rsidTr="00402693">
        <w:trPr>
          <w:trHeight w:val="20"/>
        </w:trPr>
        <w:tc>
          <w:tcPr>
            <w:tcW w:w="3005" w:type="dxa"/>
          </w:tcPr>
          <w:p w14:paraId="1EA5CD48" w14:textId="77777777" w:rsidR="009F20C7" w:rsidRPr="007272C0" w:rsidRDefault="00000000" w:rsidP="00230B2B">
            <w:pPr>
              <w:pStyle w:val="TableParagraph"/>
              <w:ind w:left="107"/>
              <w:rPr>
                <w:b/>
                <w:sz w:val="24"/>
              </w:rPr>
            </w:pPr>
            <w:r w:rsidRPr="007272C0">
              <w:rPr>
                <w:b/>
                <w:sz w:val="24"/>
              </w:rPr>
              <w:t>Méthode de coopération</w:t>
            </w:r>
          </w:p>
        </w:tc>
        <w:tc>
          <w:tcPr>
            <w:tcW w:w="6013" w:type="dxa"/>
          </w:tcPr>
          <w:p w14:paraId="59C0F4AF" w14:textId="77777777" w:rsidR="009F20C7" w:rsidRPr="007272C0" w:rsidRDefault="00000000" w:rsidP="00230B2B">
            <w:pPr>
              <w:pStyle w:val="TableParagraph"/>
              <w:ind w:left="108"/>
              <w:rPr>
                <w:b/>
                <w:sz w:val="24"/>
              </w:rPr>
            </w:pPr>
            <w:r w:rsidRPr="007272C0">
              <w:rPr>
                <w:b/>
                <w:sz w:val="24"/>
              </w:rPr>
              <w:t>Commentaires</w:t>
            </w:r>
          </w:p>
        </w:tc>
      </w:tr>
      <w:tr w:rsidR="009F20C7" w:rsidRPr="007272C0" w14:paraId="3302F75D" w14:textId="77777777" w:rsidTr="00402693">
        <w:trPr>
          <w:trHeight w:val="20"/>
        </w:trPr>
        <w:tc>
          <w:tcPr>
            <w:tcW w:w="3005" w:type="dxa"/>
          </w:tcPr>
          <w:p w14:paraId="3E230AEA" w14:textId="77777777" w:rsidR="009F20C7" w:rsidRPr="007272C0" w:rsidRDefault="009F20C7" w:rsidP="00230B2B">
            <w:pPr>
              <w:pStyle w:val="TableParagraph"/>
              <w:rPr>
                <w:rFonts w:ascii="Times New Roman"/>
                <w:sz w:val="24"/>
              </w:rPr>
            </w:pPr>
          </w:p>
        </w:tc>
        <w:tc>
          <w:tcPr>
            <w:tcW w:w="6013" w:type="dxa"/>
          </w:tcPr>
          <w:p w14:paraId="6166777E" w14:textId="77777777" w:rsidR="009F20C7" w:rsidRPr="007272C0" w:rsidRDefault="009F20C7" w:rsidP="00230B2B">
            <w:pPr>
              <w:pStyle w:val="TableParagraph"/>
              <w:rPr>
                <w:rFonts w:ascii="Times New Roman"/>
                <w:sz w:val="24"/>
              </w:rPr>
            </w:pPr>
          </w:p>
        </w:tc>
      </w:tr>
      <w:tr w:rsidR="009F20C7" w:rsidRPr="007272C0" w14:paraId="136139B7" w14:textId="77777777" w:rsidTr="00402693">
        <w:trPr>
          <w:trHeight w:val="20"/>
        </w:trPr>
        <w:tc>
          <w:tcPr>
            <w:tcW w:w="3005" w:type="dxa"/>
          </w:tcPr>
          <w:p w14:paraId="721D3A0C" w14:textId="77777777" w:rsidR="009F20C7" w:rsidRPr="007272C0" w:rsidRDefault="00000000" w:rsidP="00230B2B">
            <w:pPr>
              <w:pStyle w:val="TableParagraph"/>
              <w:ind w:left="107"/>
              <w:rPr>
                <w:b/>
                <w:sz w:val="24"/>
              </w:rPr>
            </w:pPr>
            <w:r w:rsidRPr="007272C0">
              <w:rPr>
                <w:b/>
                <w:sz w:val="24"/>
              </w:rPr>
              <w:t>Réseaux régionaux</w:t>
            </w:r>
          </w:p>
        </w:tc>
        <w:tc>
          <w:tcPr>
            <w:tcW w:w="6013" w:type="dxa"/>
          </w:tcPr>
          <w:p w14:paraId="6648D6B1" w14:textId="77777777" w:rsidR="009F20C7" w:rsidRPr="007272C0" w:rsidRDefault="009F20C7" w:rsidP="00230B2B">
            <w:pPr>
              <w:pStyle w:val="TableParagraph"/>
              <w:rPr>
                <w:rFonts w:ascii="Times New Roman"/>
                <w:sz w:val="24"/>
              </w:rPr>
            </w:pPr>
          </w:p>
        </w:tc>
      </w:tr>
    </w:tbl>
    <w:p w14:paraId="13EFED29"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577"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6013"/>
      </w:tblGrid>
      <w:tr w:rsidR="009F20C7" w:rsidRPr="007272C0" w14:paraId="4373FDE1" w14:textId="77777777" w:rsidTr="00402693">
        <w:trPr>
          <w:trHeight w:val="20"/>
        </w:trPr>
        <w:tc>
          <w:tcPr>
            <w:tcW w:w="3005" w:type="dxa"/>
          </w:tcPr>
          <w:p w14:paraId="766A02E7" w14:textId="77777777" w:rsidR="009F20C7" w:rsidRPr="007272C0" w:rsidRDefault="009F20C7" w:rsidP="00230B2B">
            <w:pPr>
              <w:pStyle w:val="TableParagraph"/>
              <w:rPr>
                <w:rFonts w:ascii="Times New Roman"/>
                <w:sz w:val="24"/>
              </w:rPr>
            </w:pPr>
          </w:p>
        </w:tc>
        <w:tc>
          <w:tcPr>
            <w:tcW w:w="6013" w:type="dxa"/>
          </w:tcPr>
          <w:p w14:paraId="5BFE3CEC" w14:textId="77777777" w:rsidR="009F20C7" w:rsidRPr="007272C0" w:rsidRDefault="009F20C7" w:rsidP="00230B2B">
            <w:pPr>
              <w:pStyle w:val="TableParagraph"/>
              <w:rPr>
                <w:rFonts w:ascii="Times New Roman"/>
                <w:sz w:val="24"/>
              </w:rPr>
            </w:pPr>
          </w:p>
        </w:tc>
      </w:tr>
      <w:tr w:rsidR="009F20C7" w:rsidRPr="007272C0" w14:paraId="6B9B6EAA" w14:textId="77777777" w:rsidTr="00402693">
        <w:trPr>
          <w:trHeight w:val="20"/>
        </w:trPr>
        <w:tc>
          <w:tcPr>
            <w:tcW w:w="3005" w:type="dxa"/>
          </w:tcPr>
          <w:p w14:paraId="3F54729A" w14:textId="77777777" w:rsidR="009F20C7" w:rsidRPr="007272C0" w:rsidRDefault="00000000" w:rsidP="00230B2B">
            <w:pPr>
              <w:pStyle w:val="TableParagraph"/>
              <w:ind w:left="107"/>
              <w:rPr>
                <w:b/>
                <w:sz w:val="24"/>
              </w:rPr>
            </w:pPr>
            <w:r w:rsidRPr="007272C0">
              <w:rPr>
                <w:b/>
                <w:sz w:val="24"/>
              </w:rPr>
              <w:t>Forums internationaux/multilatéraux</w:t>
            </w:r>
          </w:p>
        </w:tc>
        <w:tc>
          <w:tcPr>
            <w:tcW w:w="6013" w:type="dxa"/>
          </w:tcPr>
          <w:p w14:paraId="25BD5610" w14:textId="77777777" w:rsidR="009F20C7" w:rsidRPr="007272C0" w:rsidRDefault="009F20C7" w:rsidP="00230B2B">
            <w:pPr>
              <w:pStyle w:val="TableParagraph"/>
              <w:rPr>
                <w:rFonts w:ascii="Times New Roman"/>
                <w:sz w:val="24"/>
              </w:rPr>
            </w:pPr>
          </w:p>
        </w:tc>
      </w:tr>
      <w:tr w:rsidR="009F20C7" w:rsidRPr="007272C0" w14:paraId="6918A72B" w14:textId="77777777" w:rsidTr="00402693">
        <w:trPr>
          <w:trHeight w:val="20"/>
        </w:trPr>
        <w:tc>
          <w:tcPr>
            <w:tcW w:w="3005" w:type="dxa"/>
          </w:tcPr>
          <w:p w14:paraId="7A44C602" w14:textId="77777777" w:rsidR="009F20C7" w:rsidRPr="007272C0" w:rsidRDefault="00000000" w:rsidP="00230B2B">
            <w:pPr>
              <w:pStyle w:val="TableParagraph"/>
              <w:ind w:left="107" w:right="1188"/>
              <w:rPr>
                <w:b/>
                <w:sz w:val="24"/>
              </w:rPr>
            </w:pPr>
            <w:r w:rsidRPr="007272C0">
              <w:rPr>
                <w:b/>
                <w:sz w:val="24"/>
              </w:rPr>
              <w:t>Protocoles d'accord/accords bilatéraux</w:t>
            </w:r>
          </w:p>
        </w:tc>
        <w:tc>
          <w:tcPr>
            <w:tcW w:w="6013" w:type="dxa"/>
          </w:tcPr>
          <w:p w14:paraId="3B6D3F0D" w14:textId="77777777" w:rsidR="009F20C7" w:rsidRPr="007272C0" w:rsidRDefault="009F20C7" w:rsidP="00230B2B">
            <w:pPr>
              <w:pStyle w:val="TableParagraph"/>
              <w:rPr>
                <w:rFonts w:ascii="Times New Roman"/>
                <w:sz w:val="24"/>
              </w:rPr>
            </w:pPr>
          </w:p>
        </w:tc>
      </w:tr>
      <w:tr w:rsidR="009F20C7" w:rsidRPr="007272C0" w14:paraId="2FC339CE" w14:textId="77777777" w:rsidTr="00402693">
        <w:trPr>
          <w:trHeight w:val="20"/>
        </w:trPr>
        <w:tc>
          <w:tcPr>
            <w:tcW w:w="3005" w:type="dxa"/>
          </w:tcPr>
          <w:p w14:paraId="2175612F" w14:textId="04C7F5E8" w:rsidR="009F20C7" w:rsidRPr="007272C0" w:rsidRDefault="00000000" w:rsidP="00230B2B">
            <w:pPr>
              <w:pStyle w:val="TableParagraph"/>
              <w:ind w:left="107"/>
              <w:rPr>
                <w:b/>
                <w:sz w:val="24"/>
              </w:rPr>
            </w:pPr>
            <w:r w:rsidRPr="007272C0">
              <w:rPr>
                <w:b/>
                <w:sz w:val="24"/>
              </w:rPr>
              <w:t>Réseaux et forums interréglementaires</w:t>
            </w:r>
          </w:p>
        </w:tc>
        <w:tc>
          <w:tcPr>
            <w:tcW w:w="6013" w:type="dxa"/>
          </w:tcPr>
          <w:p w14:paraId="2F1E12C7" w14:textId="77777777" w:rsidR="009F20C7" w:rsidRPr="007272C0" w:rsidRDefault="009F20C7" w:rsidP="00230B2B">
            <w:pPr>
              <w:pStyle w:val="TableParagraph"/>
              <w:rPr>
                <w:rFonts w:ascii="Times New Roman"/>
                <w:sz w:val="24"/>
              </w:rPr>
            </w:pPr>
          </w:p>
        </w:tc>
      </w:tr>
      <w:tr w:rsidR="009F20C7" w:rsidRPr="007272C0" w14:paraId="738A2746" w14:textId="77777777" w:rsidTr="00402693">
        <w:trPr>
          <w:trHeight w:val="20"/>
        </w:trPr>
        <w:tc>
          <w:tcPr>
            <w:tcW w:w="3005" w:type="dxa"/>
          </w:tcPr>
          <w:p w14:paraId="1DE96C37" w14:textId="77777777" w:rsidR="009F20C7" w:rsidRPr="007272C0" w:rsidRDefault="00000000" w:rsidP="00230B2B">
            <w:pPr>
              <w:pStyle w:val="TableParagraph"/>
              <w:ind w:left="107" w:right="58"/>
              <w:rPr>
                <w:b/>
                <w:sz w:val="24"/>
              </w:rPr>
            </w:pPr>
            <w:r w:rsidRPr="007272C0">
              <w:rPr>
                <w:b/>
                <w:sz w:val="24"/>
              </w:rPr>
              <w:t>Autre (veuillez en ajouter autant que nécessaire)</w:t>
            </w:r>
          </w:p>
        </w:tc>
        <w:tc>
          <w:tcPr>
            <w:tcW w:w="6013" w:type="dxa"/>
          </w:tcPr>
          <w:p w14:paraId="1EE9345A" w14:textId="77777777" w:rsidR="009F20C7" w:rsidRPr="007272C0" w:rsidRDefault="009F20C7" w:rsidP="00230B2B">
            <w:pPr>
              <w:pStyle w:val="TableParagraph"/>
              <w:rPr>
                <w:rFonts w:ascii="Times New Roman"/>
                <w:sz w:val="24"/>
              </w:rPr>
            </w:pPr>
          </w:p>
        </w:tc>
      </w:tr>
    </w:tbl>
    <w:p w14:paraId="1611ACAE" w14:textId="77777777" w:rsidR="009F20C7" w:rsidRPr="007272C0" w:rsidRDefault="009F20C7" w:rsidP="00230B2B">
      <w:pPr>
        <w:pStyle w:val="BodyText"/>
        <w:rPr>
          <w:b/>
          <w:sz w:val="20"/>
        </w:rPr>
      </w:pPr>
    </w:p>
    <w:p w14:paraId="3F1A599D" w14:textId="77777777" w:rsidR="009F20C7" w:rsidRPr="007272C0" w:rsidRDefault="009F20C7" w:rsidP="00230B2B">
      <w:pPr>
        <w:pStyle w:val="BodyText"/>
        <w:rPr>
          <w:b/>
          <w:sz w:val="20"/>
        </w:rPr>
      </w:pPr>
    </w:p>
    <w:p w14:paraId="70ECC408" w14:textId="77777777" w:rsidR="009F20C7" w:rsidRPr="007272C0" w:rsidRDefault="009F20C7" w:rsidP="00230B2B">
      <w:pPr>
        <w:pStyle w:val="BodyText"/>
        <w:rPr>
          <w:b/>
          <w:sz w:val="20"/>
        </w:rPr>
      </w:pPr>
    </w:p>
    <w:p w14:paraId="46296B9B" w14:textId="77777777" w:rsidR="009F20C7" w:rsidRPr="007272C0" w:rsidRDefault="009F20C7" w:rsidP="00230B2B">
      <w:pPr>
        <w:pStyle w:val="BodyText"/>
        <w:rPr>
          <w:b/>
          <w:sz w:val="16"/>
        </w:rPr>
      </w:pPr>
    </w:p>
    <w:p w14:paraId="3E11E729" w14:textId="77777777" w:rsidR="009F20C7" w:rsidRPr="007272C0" w:rsidRDefault="00000000" w:rsidP="00230B2B">
      <w:pPr>
        <w:pStyle w:val="Heading4"/>
        <w:numPr>
          <w:ilvl w:val="0"/>
          <w:numId w:val="1"/>
        </w:numPr>
        <w:tabs>
          <w:tab w:val="left" w:pos="950"/>
          <w:tab w:val="left" w:pos="952"/>
        </w:tabs>
        <w:ind w:left="952" w:right="291"/>
        <w:jc w:val="left"/>
      </w:pPr>
      <w:r w:rsidRPr="007272C0">
        <w:t>Votre autorité consulte-t-elle d'autres parties prenantes (telles que les entreprises/autres responsables du traitement des données et les personnes concernées/le public) pour connaître leur point de vue sur les normes élevées de protection des données, leurs principes et leur application pratique ? Si la réponse est « oui », qui ? Avez-vous publié des rapports notables ou similaires sur de tels exercices ?</w:t>
      </w:r>
    </w:p>
    <w:p w14:paraId="4FDDDF2B" w14:textId="77777777" w:rsidR="009F20C7" w:rsidRPr="007272C0" w:rsidRDefault="009F20C7" w:rsidP="00230B2B">
      <w:pPr>
        <w:pStyle w:val="BodyText"/>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2C742628" w14:textId="77777777" w:rsidTr="00402693">
        <w:trPr>
          <w:trHeight w:val="20"/>
        </w:trPr>
        <w:tc>
          <w:tcPr>
            <w:tcW w:w="3005" w:type="dxa"/>
          </w:tcPr>
          <w:p w14:paraId="0DC75535" w14:textId="77777777" w:rsidR="009F20C7" w:rsidRPr="007272C0" w:rsidRDefault="00000000" w:rsidP="00230B2B">
            <w:pPr>
              <w:pStyle w:val="TableParagraph"/>
              <w:ind w:left="107"/>
              <w:rPr>
                <w:b/>
                <w:sz w:val="24"/>
              </w:rPr>
            </w:pPr>
            <w:r w:rsidRPr="007272C0">
              <w:rPr>
                <w:b/>
                <w:sz w:val="24"/>
              </w:rPr>
              <w:t>Types de parties prenantes</w:t>
            </w:r>
          </w:p>
        </w:tc>
        <w:tc>
          <w:tcPr>
            <w:tcW w:w="3005" w:type="dxa"/>
          </w:tcPr>
          <w:p w14:paraId="331C8AE7" w14:textId="77777777" w:rsidR="009F20C7" w:rsidRPr="007272C0" w:rsidRDefault="00000000" w:rsidP="00230B2B">
            <w:pPr>
              <w:pStyle w:val="TableParagraph"/>
              <w:ind w:left="108"/>
              <w:rPr>
                <w:b/>
                <w:sz w:val="24"/>
              </w:rPr>
            </w:pPr>
            <w:r w:rsidRPr="007272C0">
              <w:rPr>
                <w:b/>
                <w:sz w:val="24"/>
              </w:rPr>
              <w:t>Oui / Non / Je ne suis pas sûr</w:t>
            </w:r>
          </w:p>
        </w:tc>
        <w:tc>
          <w:tcPr>
            <w:tcW w:w="3008" w:type="dxa"/>
          </w:tcPr>
          <w:p w14:paraId="69097FAE" w14:textId="77777777" w:rsidR="009F20C7" w:rsidRPr="007272C0" w:rsidRDefault="00000000" w:rsidP="00230B2B">
            <w:pPr>
              <w:pStyle w:val="TableParagraph"/>
              <w:ind w:left="108"/>
              <w:rPr>
                <w:b/>
                <w:sz w:val="24"/>
              </w:rPr>
            </w:pPr>
            <w:r w:rsidRPr="007272C0">
              <w:rPr>
                <w:b/>
                <w:sz w:val="24"/>
              </w:rPr>
              <w:t>Commentaires et liens vers des rapports pertinents</w:t>
            </w:r>
          </w:p>
        </w:tc>
      </w:tr>
      <w:tr w:rsidR="009F20C7" w:rsidRPr="007272C0" w14:paraId="0102D22B" w14:textId="77777777" w:rsidTr="00402693">
        <w:trPr>
          <w:trHeight w:val="20"/>
        </w:trPr>
        <w:tc>
          <w:tcPr>
            <w:tcW w:w="3005" w:type="dxa"/>
          </w:tcPr>
          <w:p w14:paraId="7EE88E3D" w14:textId="77777777" w:rsidR="009F20C7" w:rsidRPr="007272C0" w:rsidRDefault="00000000" w:rsidP="00230B2B">
            <w:pPr>
              <w:pStyle w:val="TableParagraph"/>
              <w:ind w:left="107"/>
              <w:rPr>
                <w:b/>
                <w:sz w:val="24"/>
              </w:rPr>
            </w:pPr>
            <w:r w:rsidRPr="007272C0">
              <w:rPr>
                <w:b/>
                <w:sz w:val="24"/>
              </w:rPr>
              <w:t>Entreprises</w:t>
            </w:r>
          </w:p>
        </w:tc>
        <w:tc>
          <w:tcPr>
            <w:tcW w:w="3005" w:type="dxa"/>
          </w:tcPr>
          <w:p w14:paraId="3AA5C5D4" w14:textId="77777777" w:rsidR="009F20C7" w:rsidRPr="007272C0" w:rsidRDefault="009F20C7" w:rsidP="00230B2B">
            <w:pPr>
              <w:pStyle w:val="TableParagraph"/>
              <w:rPr>
                <w:rFonts w:ascii="Times New Roman"/>
                <w:sz w:val="24"/>
              </w:rPr>
            </w:pPr>
          </w:p>
        </w:tc>
        <w:tc>
          <w:tcPr>
            <w:tcW w:w="3008" w:type="dxa"/>
          </w:tcPr>
          <w:p w14:paraId="04A31FAD" w14:textId="77777777" w:rsidR="009F20C7" w:rsidRPr="007272C0" w:rsidRDefault="009F20C7" w:rsidP="00230B2B">
            <w:pPr>
              <w:pStyle w:val="TableParagraph"/>
              <w:rPr>
                <w:rFonts w:ascii="Times New Roman"/>
                <w:sz w:val="24"/>
              </w:rPr>
            </w:pPr>
          </w:p>
        </w:tc>
      </w:tr>
      <w:tr w:rsidR="009F20C7" w:rsidRPr="007272C0" w14:paraId="0CDD6F2D" w14:textId="77777777" w:rsidTr="00402693">
        <w:trPr>
          <w:trHeight w:val="20"/>
        </w:trPr>
        <w:tc>
          <w:tcPr>
            <w:tcW w:w="3005" w:type="dxa"/>
          </w:tcPr>
          <w:p w14:paraId="64457670" w14:textId="77777777" w:rsidR="009F20C7" w:rsidRPr="007272C0" w:rsidRDefault="00000000" w:rsidP="00230B2B">
            <w:pPr>
              <w:pStyle w:val="TableParagraph"/>
              <w:ind w:left="107"/>
              <w:rPr>
                <w:b/>
                <w:sz w:val="24"/>
              </w:rPr>
            </w:pPr>
            <w:r w:rsidRPr="007272C0">
              <w:rPr>
                <w:b/>
                <w:sz w:val="24"/>
              </w:rPr>
              <w:t>Autorités publiques</w:t>
            </w:r>
          </w:p>
        </w:tc>
        <w:tc>
          <w:tcPr>
            <w:tcW w:w="3005" w:type="dxa"/>
          </w:tcPr>
          <w:p w14:paraId="57DD9714" w14:textId="77777777" w:rsidR="009F20C7" w:rsidRPr="007272C0" w:rsidRDefault="009F20C7" w:rsidP="00230B2B">
            <w:pPr>
              <w:pStyle w:val="TableParagraph"/>
              <w:rPr>
                <w:rFonts w:ascii="Times New Roman"/>
                <w:sz w:val="24"/>
              </w:rPr>
            </w:pPr>
          </w:p>
        </w:tc>
        <w:tc>
          <w:tcPr>
            <w:tcW w:w="3008" w:type="dxa"/>
          </w:tcPr>
          <w:p w14:paraId="6AF9D140" w14:textId="77777777" w:rsidR="009F20C7" w:rsidRPr="007272C0" w:rsidRDefault="009F20C7" w:rsidP="00230B2B">
            <w:pPr>
              <w:pStyle w:val="TableParagraph"/>
              <w:rPr>
                <w:rFonts w:ascii="Times New Roman"/>
                <w:sz w:val="24"/>
              </w:rPr>
            </w:pPr>
          </w:p>
        </w:tc>
      </w:tr>
    </w:tbl>
    <w:p w14:paraId="25FECC9E"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23BB6256" w14:textId="77777777" w:rsidTr="00402693">
        <w:trPr>
          <w:trHeight w:val="20"/>
        </w:trPr>
        <w:tc>
          <w:tcPr>
            <w:tcW w:w="3005" w:type="dxa"/>
          </w:tcPr>
          <w:p w14:paraId="3AFC96E0" w14:textId="77777777" w:rsidR="009F20C7" w:rsidRPr="007272C0" w:rsidRDefault="009F20C7" w:rsidP="00230B2B">
            <w:pPr>
              <w:pStyle w:val="TableParagraph"/>
              <w:rPr>
                <w:rFonts w:ascii="Times New Roman"/>
                <w:sz w:val="24"/>
              </w:rPr>
            </w:pPr>
          </w:p>
        </w:tc>
        <w:tc>
          <w:tcPr>
            <w:tcW w:w="3005" w:type="dxa"/>
          </w:tcPr>
          <w:p w14:paraId="0734E22D" w14:textId="77777777" w:rsidR="009F20C7" w:rsidRPr="007272C0" w:rsidRDefault="009F20C7" w:rsidP="00230B2B">
            <w:pPr>
              <w:pStyle w:val="TableParagraph"/>
              <w:rPr>
                <w:rFonts w:ascii="Times New Roman"/>
                <w:sz w:val="24"/>
              </w:rPr>
            </w:pPr>
          </w:p>
        </w:tc>
        <w:tc>
          <w:tcPr>
            <w:tcW w:w="3008" w:type="dxa"/>
          </w:tcPr>
          <w:p w14:paraId="12D580D0" w14:textId="77777777" w:rsidR="009F20C7" w:rsidRPr="007272C0" w:rsidRDefault="009F20C7" w:rsidP="00230B2B">
            <w:pPr>
              <w:pStyle w:val="TableParagraph"/>
              <w:rPr>
                <w:rFonts w:ascii="Times New Roman"/>
                <w:sz w:val="24"/>
              </w:rPr>
            </w:pPr>
          </w:p>
        </w:tc>
      </w:tr>
      <w:tr w:rsidR="009F20C7" w:rsidRPr="007272C0" w14:paraId="296EF019" w14:textId="77777777" w:rsidTr="00402693">
        <w:trPr>
          <w:trHeight w:val="20"/>
        </w:trPr>
        <w:tc>
          <w:tcPr>
            <w:tcW w:w="3005" w:type="dxa"/>
          </w:tcPr>
          <w:p w14:paraId="66B84E9D" w14:textId="77777777" w:rsidR="009F20C7" w:rsidRPr="007272C0" w:rsidRDefault="00000000" w:rsidP="00230B2B">
            <w:pPr>
              <w:pStyle w:val="TableParagraph"/>
              <w:ind w:left="107"/>
              <w:rPr>
                <w:b/>
                <w:sz w:val="24"/>
              </w:rPr>
            </w:pPr>
            <w:r w:rsidRPr="007272C0">
              <w:rPr>
                <w:b/>
                <w:sz w:val="24"/>
              </w:rPr>
              <w:t>Société civile</w:t>
            </w:r>
          </w:p>
        </w:tc>
        <w:tc>
          <w:tcPr>
            <w:tcW w:w="3005" w:type="dxa"/>
          </w:tcPr>
          <w:p w14:paraId="47ACC0EA" w14:textId="77777777" w:rsidR="009F20C7" w:rsidRPr="007272C0" w:rsidRDefault="009F20C7" w:rsidP="00230B2B">
            <w:pPr>
              <w:pStyle w:val="TableParagraph"/>
              <w:rPr>
                <w:rFonts w:ascii="Times New Roman"/>
                <w:sz w:val="24"/>
              </w:rPr>
            </w:pPr>
          </w:p>
        </w:tc>
        <w:tc>
          <w:tcPr>
            <w:tcW w:w="3008" w:type="dxa"/>
          </w:tcPr>
          <w:p w14:paraId="4971AFB8" w14:textId="77777777" w:rsidR="009F20C7" w:rsidRPr="007272C0" w:rsidRDefault="009F20C7" w:rsidP="00230B2B">
            <w:pPr>
              <w:pStyle w:val="TableParagraph"/>
              <w:rPr>
                <w:rFonts w:ascii="Times New Roman"/>
                <w:sz w:val="24"/>
              </w:rPr>
            </w:pPr>
          </w:p>
        </w:tc>
      </w:tr>
      <w:tr w:rsidR="009F20C7" w:rsidRPr="007272C0" w14:paraId="6F8378D1" w14:textId="77777777" w:rsidTr="00402693">
        <w:trPr>
          <w:trHeight w:val="20"/>
        </w:trPr>
        <w:tc>
          <w:tcPr>
            <w:tcW w:w="3005" w:type="dxa"/>
          </w:tcPr>
          <w:p w14:paraId="1FFDC926" w14:textId="77777777" w:rsidR="009F20C7" w:rsidRPr="007272C0" w:rsidRDefault="00000000" w:rsidP="00230B2B">
            <w:pPr>
              <w:pStyle w:val="TableParagraph"/>
              <w:ind w:left="107"/>
              <w:rPr>
                <w:b/>
                <w:sz w:val="24"/>
              </w:rPr>
            </w:pPr>
            <w:r w:rsidRPr="007272C0">
              <w:rPr>
                <w:b/>
                <w:sz w:val="24"/>
              </w:rPr>
              <w:t>Personnes physiques</w:t>
            </w:r>
          </w:p>
        </w:tc>
        <w:tc>
          <w:tcPr>
            <w:tcW w:w="3005" w:type="dxa"/>
          </w:tcPr>
          <w:p w14:paraId="661A7704" w14:textId="77777777" w:rsidR="009F20C7" w:rsidRPr="007272C0" w:rsidRDefault="009F20C7" w:rsidP="00230B2B">
            <w:pPr>
              <w:pStyle w:val="TableParagraph"/>
              <w:rPr>
                <w:rFonts w:ascii="Times New Roman"/>
                <w:sz w:val="24"/>
              </w:rPr>
            </w:pPr>
          </w:p>
        </w:tc>
        <w:tc>
          <w:tcPr>
            <w:tcW w:w="3008" w:type="dxa"/>
          </w:tcPr>
          <w:p w14:paraId="2054C7D8" w14:textId="77777777" w:rsidR="009F20C7" w:rsidRPr="007272C0" w:rsidRDefault="009F20C7" w:rsidP="00230B2B">
            <w:pPr>
              <w:pStyle w:val="TableParagraph"/>
              <w:rPr>
                <w:rFonts w:ascii="Times New Roman"/>
                <w:sz w:val="24"/>
              </w:rPr>
            </w:pPr>
          </w:p>
        </w:tc>
      </w:tr>
      <w:tr w:rsidR="009F20C7" w:rsidRPr="007272C0" w14:paraId="4A7E5751" w14:textId="77777777" w:rsidTr="00402693">
        <w:trPr>
          <w:trHeight w:val="20"/>
        </w:trPr>
        <w:tc>
          <w:tcPr>
            <w:tcW w:w="3005" w:type="dxa"/>
          </w:tcPr>
          <w:p w14:paraId="21BED17B" w14:textId="77777777" w:rsidR="009F20C7" w:rsidRPr="007272C0" w:rsidRDefault="00000000" w:rsidP="00230B2B">
            <w:pPr>
              <w:pStyle w:val="TableParagraph"/>
              <w:ind w:left="107"/>
              <w:rPr>
                <w:b/>
                <w:sz w:val="24"/>
              </w:rPr>
            </w:pPr>
            <w:r w:rsidRPr="007272C0">
              <w:rPr>
                <w:b/>
                <w:sz w:val="24"/>
              </w:rPr>
              <w:t>Autres (veuillez ajouter si nécessaire)</w:t>
            </w:r>
          </w:p>
        </w:tc>
        <w:tc>
          <w:tcPr>
            <w:tcW w:w="3005" w:type="dxa"/>
          </w:tcPr>
          <w:p w14:paraId="3077105C" w14:textId="77777777" w:rsidR="009F20C7" w:rsidRPr="007272C0" w:rsidRDefault="009F20C7" w:rsidP="00230B2B">
            <w:pPr>
              <w:pStyle w:val="TableParagraph"/>
              <w:rPr>
                <w:rFonts w:ascii="Times New Roman"/>
                <w:sz w:val="24"/>
              </w:rPr>
            </w:pPr>
          </w:p>
        </w:tc>
        <w:tc>
          <w:tcPr>
            <w:tcW w:w="3008" w:type="dxa"/>
          </w:tcPr>
          <w:p w14:paraId="62BB677F" w14:textId="77777777" w:rsidR="009F20C7" w:rsidRPr="007272C0" w:rsidRDefault="009F20C7" w:rsidP="00230B2B">
            <w:pPr>
              <w:pStyle w:val="TableParagraph"/>
              <w:rPr>
                <w:rFonts w:ascii="Times New Roman"/>
                <w:sz w:val="24"/>
              </w:rPr>
            </w:pPr>
          </w:p>
        </w:tc>
      </w:tr>
    </w:tbl>
    <w:p w14:paraId="6BE892A5" w14:textId="77777777" w:rsidR="009F20C7" w:rsidRPr="007272C0" w:rsidRDefault="009F20C7" w:rsidP="00230B2B">
      <w:pPr>
        <w:pStyle w:val="BodyText"/>
        <w:rPr>
          <w:b/>
          <w:sz w:val="20"/>
        </w:rPr>
      </w:pPr>
    </w:p>
    <w:p w14:paraId="544EA413" w14:textId="77777777" w:rsidR="009F20C7" w:rsidRPr="007272C0" w:rsidRDefault="009F20C7" w:rsidP="00230B2B">
      <w:pPr>
        <w:pStyle w:val="BodyText"/>
        <w:rPr>
          <w:b/>
          <w:sz w:val="20"/>
        </w:rPr>
      </w:pPr>
    </w:p>
    <w:p w14:paraId="67F9488A" w14:textId="77777777" w:rsidR="009F20C7" w:rsidRPr="007272C0" w:rsidRDefault="009F20C7" w:rsidP="00230B2B">
      <w:pPr>
        <w:pStyle w:val="BodyText"/>
        <w:rPr>
          <w:b/>
          <w:sz w:val="20"/>
        </w:rPr>
      </w:pPr>
    </w:p>
    <w:p w14:paraId="6160B597" w14:textId="77777777" w:rsidR="009F20C7" w:rsidRPr="007272C0" w:rsidRDefault="009F20C7" w:rsidP="00230B2B">
      <w:pPr>
        <w:pStyle w:val="BodyText"/>
        <w:rPr>
          <w:b/>
          <w:sz w:val="16"/>
        </w:rPr>
      </w:pPr>
    </w:p>
    <w:p w14:paraId="56234B6E" w14:textId="77777777" w:rsidR="009F20C7" w:rsidRPr="007272C0" w:rsidRDefault="00000000" w:rsidP="00230B2B">
      <w:pPr>
        <w:pStyle w:val="Heading4"/>
        <w:numPr>
          <w:ilvl w:val="0"/>
          <w:numId w:val="1"/>
        </w:numPr>
        <w:tabs>
          <w:tab w:val="left" w:pos="950"/>
          <w:tab w:val="left" w:pos="952"/>
        </w:tabs>
        <w:ind w:left="952" w:right="965"/>
        <w:jc w:val="left"/>
      </w:pPr>
      <w:r w:rsidRPr="007272C0">
        <w:t>Qui est le mieux placé pour faire avancer les travaux visant à atteindre des normes élevées en matière de confidentialité et de protection des données ?</w:t>
      </w:r>
    </w:p>
    <w:p w14:paraId="2311922E" w14:textId="77777777" w:rsidR="009F20C7" w:rsidRPr="007272C0" w:rsidRDefault="009F20C7" w:rsidP="00230B2B">
      <w:pPr>
        <w:pStyle w:val="BodyText"/>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24B592E4" w14:textId="77777777" w:rsidTr="00402693">
        <w:trPr>
          <w:trHeight w:val="20"/>
        </w:trPr>
        <w:tc>
          <w:tcPr>
            <w:tcW w:w="3005" w:type="dxa"/>
            <w:vAlign w:val="center"/>
          </w:tcPr>
          <w:p w14:paraId="7421B2AB" w14:textId="77777777" w:rsidR="009F20C7" w:rsidRPr="007272C0" w:rsidRDefault="00000000" w:rsidP="00402693">
            <w:pPr>
              <w:pStyle w:val="TableParagraph"/>
              <w:ind w:left="107"/>
              <w:rPr>
                <w:b/>
                <w:sz w:val="24"/>
              </w:rPr>
            </w:pPr>
            <w:r w:rsidRPr="007272C0">
              <w:rPr>
                <w:b/>
                <w:sz w:val="24"/>
              </w:rPr>
              <w:t>Corps / organisation</w:t>
            </w:r>
          </w:p>
        </w:tc>
        <w:tc>
          <w:tcPr>
            <w:tcW w:w="3005" w:type="dxa"/>
          </w:tcPr>
          <w:p w14:paraId="4BD040A8" w14:textId="77777777" w:rsidR="009F20C7" w:rsidRPr="007272C0" w:rsidRDefault="00000000" w:rsidP="00402693">
            <w:pPr>
              <w:pStyle w:val="TableParagraph"/>
              <w:ind w:left="153"/>
              <w:rPr>
                <w:b/>
                <w:sz w:val="24"/>
              </w:rPr>
            </w:pPr>
            <w:r w:rsidRPr="007272C0">
              <w:rPr>
                <w:b/>
                <w:sz w:val="24"/>
              </w:rPr>
              <w:t>Oui / Non / Je ne suis pas sûr</w:t>
            </w:r>
          </w:p>
        </w:tc>
        <w:tc>
          <w:tcPr>
            <w:tcW w:w="3008" w:type="dxa"/>
          </w:tcPr>
          <w:p w14:paraId="0F4D54A9" w14:textId="77777777" w:rsidR="009F20C7" w:rsidRPr="007272C0" w:rsidRDefault="00000000" w:rsidP="00230B2B">
            <w:pPr>
              <w:pStyle w:val="TableParagraph"/>
              <w:ind w:left="108"/>
              <w:rPr>
                <w:b/>
                <w:sz w:val="24"/>
              </w:rPr>
            </w:pPr>
            <w:r w:rsidRPr="007272C0">
              <w:rPr>
                <w:b/>
                <w:sz w:val="24"/>
              </w:rPr>
              <w:t>Commentaires</w:t>
            </w:r>
          </w:p>
        </w:tc>
      </w:tr>
      <w:tr w:rsidR="009F20C7" w:rsidRPr="007272C0" w14:paraId="1C046C3E" w14:textId="77777777" w:rsidTr="00402693">
        <w:trPr>
          <w:trHeight w:val="20"/>
        </w:trPr>
        <w:tc>
          <w:tcPr>
            <w:tcW w:w="3005" w:type="dxa"/>
            <w:vAlign w:val="center"/>
          </w:tcPr>
          <w:p w14:paraId="64D0F0D8" w14:textId="77777777" w:rsidR="009F20C7" w:rsidRPr="007272C0" w:rsidRDefault="009F20C7" w:rsidP="00402693">
            <w:pPr>
              <w:pStyle w:val="TableParagraph"/>
              <w:rPr>
                <w:rFonts w:ascii="Times New Roman"/>
                <w:sz w:val="24"/>
              </w:rPr>
            </w:pPr>
          </w:p>
        </w:tc>
        <w:tc>
          <w:tcPr>
            <w:tcW w:w="3005" w:type="dxa"/>
          </w:tcPr>
          <w:p w14:paraId="3EB47B44" w14:textId="77777777" w:rsidR="009F20C7" w:rsidRPr="007272C0" w:rsidRDefault="009F20C7" w:rsidP="00402693">
            <w:pPr>
              <w:pStyle w:val="TableParagraph"/>
              <w:ind w:left="153"/>
              <w:rPr>
                <w:rFonts w:ascii="Times New Roman"/>
                <w:sz w:val="24"/>
              </w:rPr>
            </w:pPr>
          </w:p>
        </w:tc>
        <w:tc>
          <w:tcPr>
            <w:tcW w:w="3008" w:type="dxa"/>
          </w:tcPr>
          <w:p w14:paraId="2CE9AFA7" w14:textId="77777777" w:rsidR="009F20C7" w:rsidRPr="007272C0" w:rsidRDefault="009F20C7" w:rsidP="00230B2B">
            <w:pPr>
              <w:pStyle w:val="TableParagraph"/>
              <w:rPr>
                <w:rFonts w:ascii="Times New Roman"/>
                <w:sz w:val="24"/>
              </w:rPr>
            </w:pPr>
          </w:p>
        </w:tc>
      </w:tr>
      <w:tr w:rsidR="009F20C7" w:rsidRPr="007272C0" w14:paraId="28023F88" w14:textId="77777777" w:rsidTr="00402693">
        <w:trPr>
          <w:trHeight w:val="20"/>
        </w:trPr>
        <w:tc>
          <w:tcPr>
            <w:tcW w:w="3005" w:type="dxa"/>
            <w:vAlign w:val="center"/>
          </w:tcPr>
          <w:p w14:paraId="0DEA188E" w14:textId="77777777" w:rsidR="009F20C7" w:rsidRPr="007272C0" w:rsidRDefault="00000000" w:rsidP="00402693">
            <w:pPr>
              <w:pStyle w:val="TableParagraph"/>
              <w:ind w:left="107"/>
              <w:rPr>
                <w:b/>
                <w:sz w:val="24"/>
              </w:rPr>
            </w:pPr>
            <w:r w:rsidRPr="007272C0">
              <w:rPr>
                <w:b/>
                <w:sz w:val="24"/>
              </w:rPr>
              <w:t>Autorités de protection de la vie privée et des données</w:t>
            </w:r>
          </w:p>
        </w:tc>
        <w:tc>
          <w:tcPr>
            <w:tcW w:w="3005" w:type="dxa"/>
          </w:tcPr>
          <w:p w14:paraId="54408888" w14:textId="77777777" w:rsidR="00402693" w:rsidRPr="007272C0" w:rsidRDefault="00000000" w:rsidP="00402693">
            <w:pPr>
              <w:pStyle w:val="TableParagraph"/>
              <w:ind w:left="153"/>
              <w:rPr>
                <w:sz w:val="24"/>
              </w:rPr>
            </w:pPr>
            <w:r w:rsidRPr="007272C0">
              <w:rPr>
                <w:sz w:val="24"/>
              </w:rPr>
              <w:t xml:space="preserve">Oui </w:t>
            </w:r>
          </w:p>
          <w:p w14:paraId="28BE4F0A" w14:textId="68EC81E8" w:rsidR="009F20C7" w:rsidRPr="007272C0" w:rsidRDefault="00000000" w:rsidP="00402693">
            <w:pPr>
              <w:pStyle w:val="TableParagraph"/>
              <w:ind w:left="153"/>
              <w:rPr>
                <w:sz w:val="24"/>
              </w:rPr>
            </w:pPr>
            <w:r w:rsidRPr="007272C0">
              <w:rPr>
                <w:sz w:val="24"/>
              </w:rPr>
              <w:t>Non</w:t>
            </w:r>
          </w:p>
          <w:p w14:paraId="27EB026F" w14:textId="77777777" w:rsidR="009F20C7" w:rsidRPr="007272C0" w:rsidRDefault="00000000" w:rsidP="00402693">
            <w:pPr>
              <w:pStyle w:val="TableParagraph"/>
              <w:ind w:left="153"/>
              <w:rPr>
                <w:sz w:val="24"/>
              </w:rPr>
            </w:pPr>
            <w:r w:rsidRPr="007272C0">
              <w:rPr>
                <w:sz w:val="24"/>
              </w:rPr>
              <w:t>Pas certain</w:t>
            </w:r>
          </w:p>
        </w:tc>
        <w:tc>
          <w:tcPr>
            <w:tcW w:w="3008" w:type="dxa"/>
          </w:tcPr>
          <w:p w14:paraId="7DC920F5" w14:textId="77777777" w:rsidR="009F20C7" w:rsidRPr="007272C0" w:rsidRDefault="009F20C7" w:rsidP="00230B2B">
            <w:pPr>
              <w:pStyle w:val="TableParagraph"/>
              <w:rPr>
                <w:rFonts w:ascii="Times New Roman"/>
                <w:sz w:val="24"/>
              </w:rPr>
            </w:pPr>
          </w:p>
        </w:tc>
      </w:tr>
      <w:tr w:rsidR="009F20C7" w:rsidRPr="007272C0" w14:paraId="22ADA457" w14:textId="77777777" w:rsidTr="00402693">
        <w:trPr>
          <w:trHeight w:val="20"/>
        </w:trPr>
        <w:tc>
          <w:tcPr>
            <w:tcW w:w="3005" w:type="dxa"/>
            <w:vAlign w:val="center"/>
          </w:tcPr>
          <w:p w14:paraId="093C0B63" w14:textId="77777777" w:rsidR="009F20C7" w:rsidRPr="007272C0" w:rsidRDefault="00000000" w:rsidP="00402693">
            <w:pPr>
              <w:pStyle w:val="TableParagraph"/>
              <w:ind w:left="107"/>
              <w:rPr>
                <w:b/>
                <w:sz w:val="24"/>
              </w:rPr>
            </w:pPr>
            <w:r w:rsidRPr="007272C0">
              <w:rPr>
                <w:b/>
                <w:sz w:val="24"/>
              </w:rPr>
              <w:lastRenderedPageBreak/>
              <w:t>Gouvernements</w:t>
            </w:r>
          </w:p>
        </w:tc>
        <w:tc>
          <w:tcPr>
            <w:tcW w:w="3005" w:type="dxa"/>
          </w:tcPr>
          <w:p w14:paraId="29B825A5" w14:textId="77777777" w:rsidR="00402693" w:rsidRPr="007272C0" w:rsidRDefault="00000000" w:rsidP="00402693">
            <w:pPr>
              <w:pStyle w:val="TableParagraph"/>
              <w:ind w:left="153"/>
              <w:rPr>
                <w:sz w:val="24"/>
              </w:rPr>
            </w:pPr>
            <w:r w:rsidRPr="007272C0">
              <w:rPr>
                <w:sz w:val="24"/>
              </w:rPr>
              <w:t xml:space="preserve">Oui </w:t>
            </w:r>
          </w:p>
          <w:p w14:paraId="5519B8D1" w14:textId="4AC2AEC9" w:rsidR="009F20C7" w:rsidRPr="007272C0" w:rsidRDefault="00000000" w:rsidP="00402693">
            <w:pPr>
              <w:pStyle w:val="TableParagraph"/>
              <w:ind w:left="153"/>
              <w:rPr>
                <w:sz w:val="24"/>
              </w:rPr>
            </w:pPr>
            <w:r w:rsidRPr="007272C0">
              <w:rPr>
                <w:sz w:val="24"/>
              </w:rPr>
              <w:t>Non</w:t>
            </w:r>
          </w:p>
          <w:p w14:paraId="56D3FB26" w14:textId="77777777" w:rsidR="009F20C7" w:rsidRPr="007272C0" w:rsidRDefault="00000000" w:rsidP="00402693">
            <w:pPr>
              <w:pStyle w:val="TableParagraph"/>
              <w:ind w:left="153"/>
              <w:rPr>
                <w:sz w:val="24"/>
              </w:rPr>
            </w:pPr>
            <w:r w:rsidRPr="007272C0">
              <w:rPr>
                <w:sz w:val="24"/>
              </w:rPr>
              <w:t>Pas certain</w:t>
            </w:r>
          </w:p>
        </w:tc>
        <w:tc>
          <w:tcPr>
            <w:tcW w:w="3008" w:type="dxa"/>
          </w:tcPr>
          <w:p w14:paraId="1D56B6C0" w14:textId="77777777" w:rsidR="009F20C7" w:rsidRPr="007272C0" w:rsidRDefault="009F20C7" w:rsidP="00230B2B">
            <w:pPr>
              <w:pStyle w:val="TableParagraph"/>
              <w:rPr>
                <w:rFonts w:ascii="Times New Roman"/>
                <w:sz w:val="24"/>
              </w:rPr>
            </w:pPr>
          </w:p>
        </w:tc>
      </w:tr>
      <w:tr w:rsidR="009F20C7" w:rsidRPr="007272C0" w14:paraId="74734A53" w14:textId="77777777" w:rsidTr="00402693">
        <w:trPr>
          <w:trHeight w:val="20"/>
        </w:trPr>
        <w:tc>
          <w:tcPr>
            <w:tcW w:w="3005" w:type="dxa"/>
            <w:vAlign w:val="center"/>
          </w:tcPr>
          <w:p w14:paraId="7A86671B" w14:textId="77777777" w:rsidR="009F20C7" w:rsidRPr="007272C0" w:rsidRDefault="009F20C7" w:rsidP="00402693">
            <w:pPr>
              <w:pStyle w:val="TableParagraph"/>
              <w:rPr>
                <w:rFonts w:ascii="Times New Roman"/>
                <w:sz w:val="24"/>
              </w:rPr>
            </w:pPr>
          </w:p>
        </w:tc>
        <w:tc>
          <w:tcPr>
            <w:tcW w:w="3005" w:type="dxa"/>
          </w:tcPr>
          <w:p w14:paraId="3FAF5338" w14:textId="77777777" w:rsidR="009F20C7" w:rsidRPr="007272C0" w:rsidRDefault="00000000" w:rsidP="00402693">
            <w:pPr>
              <w:pStyle w:val="TableParagraph"/>
              <w:ind w:left="153"/>
              <w:rPr>
                <w:sz w:val="24"/>
              </w:rPr>
            </w:pPr>
            <w:r w:rsidRPr="007272C0">
              <w:rPr>
                <w:sz w:val="24"/>
              </w:rPr>
              <w:t>Oui</w:t>
            </w:r>
          </w:p>
        </w:tc>
        <w:tc>
          <w:tcPr>
            <w:tcW w:w="3008" w:type="dxa"/>
          </w:tcPr>
          <w:p w14:paraId="441854A0" w14:textId="77777777" w:rsidR="009F20C7" w:rsidRPr="007272C0" w:rsidRDefault="009F20C7" w:rsidP="00230B2B">
            <w:pPr>
              <w:pStyle w:val="TableParagraph"/>
              <w:rPr>
                <w:rFonts w:ascii="Times New Roman"/>
                <w:sz w:val="24"/>
              </w:rPr>
            </w:pPr>
          </w:p>
        </w:tc>
      </w:tr>
    </w:tbl>
    <w:p w14:paraId="05F747F2" w14:textId="77777777" w:rsidR="009F20C7" w:rsidRPr="007272C0" w:rsidRDefault="009F20C7" w:rsidP="00230B2B">
      <w:pPr>
        <w:rPr>
          <w:rFonts w:ascii="Times New Roman"/>
          <w:sz w:val="24"/>
        </w:rPr>
        <w:sectPr w:rsidR="009F20C7" w:rsidRPr="007272C0" w:rsidSect="00A86B15">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9F20C7" w:rsidRPr="007272C0" w14:paraId="25B166E9" w14:textId="77777777" w:rsidTr="00402693">
        <w:trPr>
          <w:trHeight w:val="20"/>
        </w:trPr>
        <w:tc>
          <w:tcPr>
            <w:tcW w:w="3005" w:type="dxa"/>
            <w:vAlign w:val="center"/>
          </w:tcPr>
          <w:p w14:paraId="7A8FB0B4" w14:textId="77777777" w:rsidR="009F20C7" w:rsidRPr="007272C0" w:rsidRDefault="00000000" w:rsidP="00402693">
            <w:pPr>
              <w:pStyle w:val="TableParagraph"/>
              <w:ind w:left="107"/>
              <w:rPr>
                <w:b/>
                <w:sz w:val="24"/>
              </w:rPr>
            </w:pPr>
            <w:r w:rsidRPr="007272C0">
              <w:rPr>
                <w:b/>
                <w:sz w:val="24"/>
              </w:rPr>
              <w:t>Organismes/réseaux régionaux</w:t>
            </w:r>
          </w:p>
        </w:tc>
        <w:tc>
          <w:tcPr>
            <w:tcW w:w="3005" w:type="dxa"/>
          </w:tcPr>
          <w:p w14:paraId="757AE685" w14:textId="77777777" w:rsidR="009F20C7" w:rsidRPr="007272C0" w:rsidRDefault="00000000" w:rsidP="00402693">
            <w:pPr>
              <w:pStyle w:val="TableParagraph"/>
              <w:ind w:left="153"/>
              <w:rPr>
                <w:sz w:val="24"/>
              </w:rPr>
            </w:pPr>
            <w:r w:rsidRPr="007272C0">
              <w:rPr>
                <w:sz w:val="24"/>
              </w:rPr>
              <w:t>Non</w:t>
            </w:r>
          </w:p>
          <w:p w14:paraId="06EA6359" w14:textId="77777777" w:rsidR="009F20C7" w:rsidRPr="007272C0" w:rsidRDefault="00000000" w:rsidP="00402693">
            <w:pPr>
              <w:pStyle w:val="TableParagraph"/>
              <w:ind w:left="153"/>
              <w:rPr>
                <w:sz w:val="24"/>
              </w:rPr>
            </w:pPr>
            <w:r w:rsidRPr="007272C0">
              <w:rPr>
                <w:sz w:val="24"/>
              </w:rPr>
              <w:t>Pas certain</w:t>
            </w:r>
          </w:p>
        </w:tc>
        <w:tc>
          <w:tcPr>
            <w:tcW w:w="3008" w:type="dxa"/>
          </w:tcPr>
          <w:p w14:paraId="68F1F784" w14:textId="77777777" w:rsidR="009F20C7" w:rsidRPr="007272C0" w:rsidRDefault="009F20C7" w:rsidP="00230B2B">
            <w:pPr>
              <w:pStyle w:val="TableParagraph"/>
              <w:rPr>
                <w:rFonts w:ascii="Times New Roman"/>
                <w:sz w:val="24"/>
              </w:rPr>
            </w:pPr>
          </w:p>
        </w:tc>
      </w:tr>
      <w:tr w:rsidR="009F20C7" w:rsidRPr="007272C0" w14:paraId="2AE39FAE" w14:textId="77777777" w:rsidTr="00402693">
        <w:trPr>
          <w:trHeight w:val="20"/>
        </w:trPr>
        <w:tc>
          <w:tcPr>
            <w:tcW w:w="3005" w:type="dxa"/>
          </w:tcPr>
          <w:p w14:paraId="392F1E80" w14:textId="77777777" w:rsidR="009F20C7" w:rsidRPr="007272C0" w:rsidRDefault="00000000" w:rsidP="00230B2B">
            <w:pPr>
              <w:pStyle w:val="TableParagraph"/>
              <w:ind w:left="107"/>
              <w:rPr>
                <w:b/>
                <w:sz w:val="24"/>
              </w:rPr>
            </w:pPr>
            <w:r w:rsidRPr="007272C0">
              <w:rPr>
                <w:b/>
                <w:sz w:val="24"/>
              </w:rPr>
              <w:t>Organes/forums internationaux/multilatéraux</w:t>
            </w:r>
          </w:p>
        </w:tc>
        <w:tc>
          <w:tcPr>
            <w:tcW w:w="3005" w:type="dxa"/>
          </w:tcPr>
          <w:p w14:paraId="08CBD573" w14:textId="77777777" w:rsidR="00402693" w:rsidRPr="007272C0" w:rsidRDefault="00000000" w:rsidP="00402693">
            <w:pPr>
              <w:pStyle w:val="TableParagraph"/>
              <w:ind w:left="153"/>
              <w:rPr>
                <w:sz w:val="24"/>
              </w:rPr>
            </w:pPr>
            <w:r w:rsidRPr="007272C0">
              <w:rPr>
                <w:sz w:val="24"/>
              </w:rPr>
              <w:t xml:space="preserve">Oui </w:t>
            </w:r>
          </w:p>
          <w:p w14:paraId="4828503E" w14:textId="794FE331" w:rsidR="009F20C7" w:rsidRPr="007272C0" w:rsidRDefault="00000000" w:rsidP="00402693">
            <w:pPr>
              <w:pStyle w:val="TableParagraph"/>
              <w:ind w:left="153"/>
              <w:rPr>
                <w:sz w:val="24"/>
              </w:rPr>
            </w:pPr>
            <w:r w:rsidRPr="007272C0">
              <w:rPr>
                <w:sz w:val="24"/>
              </w:rPr>
              <w:t>Non</w:t>
            </w:r>
          </w:p>
          <w:p w14:paraId="4D9B394F" w14:textId="77777777" w:rsidR="009F20C7" w:rsidRPr="007272C0" w:rsidRDefault="00000000" w:rsidP="00402693">
            <w:pPr>
              <w:pStyle w:val="TableParagraph"/>
              <w:ind w:left="153"/>
              <w:rPr>
                <w:sz w:val="24"/>
              </w:rPr>
            </w:pPr>
            <w:r w:rsidRPr="007272C0">
              <w:rPr>
                <w:sz w:val="24"/>
              </w:rPr>
              <w:t>Pas certain</w:t>
            </w:r>
          </w:p>
        </w:tc>
        <w:tc>
          <w:tcPr>
            <w:tcW w:w="3008" w:type="dxa"/>
          </w:tcPr>
          <w:p w14:paraId="56F25CEC" w14:textId="77777777" w:rsidR="009F20C7" w:rsidRPr="007272C0" w:rsidRDefault="009F20C7" w:rsidP="00230B2B">
            <w:pPr>
              <w:pStyle w:val="TableParagraph"/>
              <w:rPr>
                <w:rFonts w:ascii="Times New Roman"/>
                <w:sz w:val="24"/>
              </w:rPr>
            </w:pPr>
          </w:p>
        </w:tc>
      </w:tr>
      <w:tr w:rsidR="009F20C7" w:rsidRPr="007272C0" w14:paraId="3A08ACFC" w14:textId="77777777" w:rsidTr="00402693">
        <w:trPr>
          <w:trHeight w:val="20"/>
        </w:trPr>
        <w:tc>
          <w:tcPr>
            <w:tcW w:w="3005" w:type="dxa"/>
          </w:tcPr>
          <w:p w14:paraId="66341F64" w14:textId="77777777" w:rsidR="009F20C7" w:rsidRPr="007272C0" w:rsidRDefault="00000000" w:rsidP="00230B2B">
            <w:pPr>
              <w:pStyle w:val="TableParagraph"/>
              <w:ind w:left="107" w:right="58"/>
              <w:rPr>
                <w:b/>
                <w:sz w:val="24"/>
              </w:rPr>
            </w:pPr>
            <w:r w:rsidRPr="007272C0">
              <w:rPr>
                <w:b/>
                <w:sz w:val="24"/>
              </w:rPr>
              <w:t>Autre (veuillez en ajouter autant que nécessaire)</w:t>
            </w:r>
          </w:p>
        </w:tc>
        <w:tc>
          <w:tcPr>
            <w:tcW w:w="3005" w:type="dxa"/>
          </w:tcPr>
          <w:p w14:paraId="78A52AD9" w14:textId="77777777" w:rsidR="009F20C7" w:rsidRPr="007272C0" w:rsidRDefault="009F20C7" w:rsidP="00402693">
            <w:pPr>
              <w:pStyle w:val="TableParagraph"/>
              <w:ind w:left="153"/>
              <w:rPr>
                <w:rFonts w:ascii="Times New Roman"/>
                <w:sz w:val="24"/>
              </w:rPr>
            </w:pPr>
          </w:p>
        </w:tc>
        <w:tc>
          <w:tcPr>
            <w:tcW w:w="3008" w:type="dxa"/>
          </w:tcPr>
          <w:p w14:paraId="7369B9C5" w14:textId="77777777" w:rsidR="009F20C7" w:rsidRPr="007272C0" w:rsidRDefault="009F20C7" w:rsidP="00230B2B">
            <w:pPr>
              <w:pStyle w:val="TableParagraph"/>
              <w:rPr>
                <w:rFonts w:ascii="Times New Roman"/>
                <w:sz w:val="24"/>
              </w:rPr>
            </w:pPr>
          </w:p>
        </w:tc>
      </w:tr>
    </w:tbl>
    <w:p w14:paraId="79E1011B" w14:textId="77777777" w:rsidR="009F20C7" w:rsidRPr="007272C0" w:rsidRDefault="009F20C7" w:rsidP="00230B2B">
      <w:pPr>
        <w:pStyle w:val="BodyText"/>
        <w:rPr>
          <w:b/>
          <w:sz w:val="20"/>
        </w:rPr>
      </w:pPr>
    </w:p>
    <w:p w14:paraId="47F4668A" w14:textId="77777777" w:rsidR="009F20C7" w:rsidRPr="007272C0" w:rsidRDefault="009F20C7" w:rsidP="00230B2B">
      <w:pPr>
        <w:pStyle w:val="BodyText"/>
        <w:rPr>
          <w:b/>
          <w:sz w:val="20"/>
        </w:rPr>
      </w:pPr>
    </w:p>
    <w:p w14:paraId="060E8E2F" w14:textId="77777777" w:rsidR="009F20C7" w:rsidRPr="007272C0" w:rsidRDefault="009F20C7" w:rsidP="00230B2B">
      <w:pPr>
        <w:pStyle w:val="BodyText"/>
        <w:rPr>
          <w:b/>
          <w:sz w:val="20"/>
        </w:rPr>
      </w:pPr>
    </w:p>
    <w:p w14:paraId="77715093" w14:textId="77777777" w:rsidR="009F20C7" w:rsidRPr="007272C0" w:rsidRDefault="009F20C7" w:rsidP="00230B2B">
      <w:pPr>
        <w:pStyle w:val="BodyText"/>
        <w:rPr>
          <w:b/>
          <w:sz w:val="17"/>
        </w:rPr>
      </w:pPr>
    </w:p>
    <w:p w14:paraId="512D1DC0" w14:textId="3BF81DDF" w:rsidR="009F20C7" w:rsidRPr="007272C0" w:rsidRDefault="00000000" w:rsidP="00230B2B">
      <w:pPr>
        <w:pStyle w:val="Heading2"/>
        <w:ind w:left="1696" w:right="216" w:hanging="1359"/>
      </w:pPr>
      <w:r w:rsidRPr="007272C0">
        <w:t xml:space="preserve">Merci d'avoir pris le temps de répondre au sondage. Veuillez soumettre votre réponse à </w:t>
      </w:r>
      <w:hyperlink r:id="rId31">
        <w:r w:rsidRPr="007272C0">
          <w:rPr>
            <w:b w:val="0"/>
            <w:color w:val="0462C1"/>
            <w:u w:val="single" w:color="0462C1"/>
          </w:rPr>
          <w:t>gpa@ico.org.uk</w:t>
        </w:r>
      </w:hyperlink>
      <w:r w:rsidRPr="007272C0">
        <w:rPr>
          <w:b w:val="0"/>
          <w:color w:val="0462C1"/>
        </w:rPr>
        <w:t xml:space="preserve"> </w:t>
      </w:r>
      <w:r w:rsidRPr="007272C0">
        <w:t>avant le 25 novembre 2022</w:t>
      </w:r>
      <w:r w:rsidR="007272C0" w:rsidRPr="007272C0">
        <w:t>.</w:t>
      </w:r>
    </w:p>
    <w:p w14:paraId="4ADB1C73" w14:textId="77777777" w:rsidR="009F20C7" w:rsidRPr="007272C0" w:rsidRDefault="009F20C7" w:rsidP="00230B2B">
      <w:pPr>
        <w:sectPr w:rsidR="009F20C7" w:rsidRPr="007272C0" w:rsidSect="00A86B15">
          <w:type w:val="continuous"/>
          <w:pgSz w:w="11910" w:h="16840"/>
          <w:pgMar w:top="1400" w:right="1320" w:bottom="1240" w:left="1340" w:header="0" w:footer="1043" w:gutter="0"/>
          <w:cols w:space="720"/>
        </w:sectPr>
      </w:pPr>
    </w:p>
    <w:p w14:paraId="52DF4F7A" w14:textId="77777777" w:rsidR="009F20C7" w:rsidRPr="007272C0" w:rsidRDefault="00000000" w:rsidP="00230B2B">
      <w:pPr>
        <w:pStyle w:val="Heading4"/>
        <w:ind w:left="100" w:firstLine="0"/>
      </w:pPr>
      <w:r w:rsidRPr="007272C0">
        <w:lastRenderedPageBreak/>
        <w:t>Annexe 2 : résultats de l'enquête : résumé quantitatif</w:t>
      </w:r>
    </w:p>
    <w:p w14:paraId="5BF8E425" w14:textId="77777777" w:rsidR="009F20C7" w:rsidRPr="007272C0" w:rsidRDefault="00000000" w:rsidP="00230B2B">
      <w:pPr>
        <w:pStyle w:val="Heading2"/>
      </w:pPr>
      <w:r w:rsidRPr="007272C0">
        <w:t>Analyse quantitative de l'enquête sur les normes élevées du GTCNI</w:t>
      </w:r>
    </w:p>
    <w:p w14:paraId="76553DB3" w14:textId="77777777" w:rsidR="009F20C7" w:rsidRPr="007272C0" w:rsidRDefault="009F20C7" w:rsidP="00230B2B">
      <w:pPr>
        <w:pStyle w:val="BodyText"/>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1C9E35AF" w14:textId="77777777" w:rsidTr="00402693">
        <w:trPr>
          <w:trHeight w:val="20"/>
        </w:trPr>
        <w:tc>
          <w:tcPr>
            <w:tcW w:w="2324" w:type="dxa"/>
            <w:shd w:val="clear" w:color="auto" w:fill="D9E1F3"/>
            <w:vAlign w:val="center"/>
          </w:tcPr>
          <w:p w14:paraId="3F2CE933" w14:textId="77777777" w:rsidR="009F20C7" w:rsidRPr="007272C0" w:rsidRDefault="00000000" w:rsidP="00402693">
            <w:pPr>
              <w:pStyle w:val="TableParagraph"/>
              <w:ind w:left="175" w:right="13"/>
              <w:jc w:val="center"/>
              <w:rPr>
                <w:rFonts w:ascii="Arial-BoldItalicMT"/>
                <w:b/>
                <w:i/>
                <w:sz w:val="28"/>
              </w:rPr>
            </w:pPr>
            <w:r w:rsidRPr="007272C0">
              <w:rPr>
                <w:rFonts w:ascii="Arial-BoldItalicMT"/>
                <w:b/>
                <w:i/>
                <w:sz w:val="28"/>
              </w:rPr>
              <w:t>Principes (Madrid)</w:t>
            </w:r>
          </w:p>
        </w:tc>
        <w:tc>
          <w:tcPr>
            <w:tcW w:w="2327" w:type="dxa"/>
            <w:shd w:val="clear" w:color="auto" w:fill="D9E1F3"/>
            <w:vAlign w:val="center"/>
          </w:tcPr>
          <w:p w14:paraId="38FB1608" w14:textId="77777777" w:rsidR="009F20C7" w:rsidRPr="007272C0" w:rsidRDefault="00000000" w:rsidP="00402693">
            <w:pPr>
              <w:pStyle w:val="TableParagraph"/>
              <w:ind w:left="175" w:right="13"/>
              <w:jc w:val="center"/>
              <w:rPr>
                <w:b/>
                <w:sz w:val="24"/>
              </w:rPr>
            </w:pPr>
            <w:r w:rsidRPr="007272C0">
              <w:rPr>
                <w:b/>
                <w:sz w:val="24"/>
              </w:rPr>
              <w:t>Encore pertinents</w:t>
            </w:r>
          </w:p>
        </w:tc>
        <w:tc>
          <w:tcPr>
            <w:tcW w:w="2327" w:type="dxa"/>
            <w:shd w:val="clear" w:color="auto" w:fill="D9E1F3"/>
            <w:vAlign w:val="center"/>
          </w:tcPr>
          <w:p w14:paraId="1388F5D8" w14:textId="77777777" w:rsidR="009F20C7" w:rsidRPr="007272C0" w:rsidRDefault="00000000" w:rsidP="00402693">
            <w:pPr>
              <w:pStyle w:val="TableParagraph"/>
              <w:ind w:left="175" w:right="13"/>
              <w:jc w:val="center"/>
              <w:rPr>
                <w:b/>
                <w:sz w:val="24"/>
              </w:rPr>
            </w:pPr>
            <w:r w:rsidRPr="007272C0">
              <w:rPr>
                <w:b/>
                <w:sz w:val="24"/>
              </w:rPr>
              <w:t>Nécessite un renforcement de l'accent : oui</w:t>
            </w:r>
          </w:p>
        </w:tc>
        <w:tc>
          <w:tcPr>
            <w:tcW w:w="2324" w:type="dxa"/>
            <w:shd w:val="clear" w:color="auto" w:fill="D9E1F3"/>
            <w:vAlign w:val="center"/>
          </w:tcPr>
          <w:p w14:paraId="084C1725" w14:textId="77777777" w:rsidR="009F20C7" w:rsidRPr="007272C0" w:rsidRDefault="00000000" w:rsidP="00402693">
            <w:pPr>
              <w:pStyle w:val="TableParagraph"/>
              <w:ind w:left="175" w:right="13"/>
              <w:jc w:val="center"/>
              <w:rPr>
                <w:b/>
                <w:sz w:val="24"/>
              </w:rPr>
            </w:pPr>
            <w:r w:rsidRPr="007272C0">
              <w:rPr>
                <w:b/>
                <w:sz w:val="24"/>
              </w:rPr>
              <w:t>Nécessite un renforcement de l'accent : non</w:t>
            </w:r>
          </w:p>
        </w:tc>
        <w:tc>
          <w:tcPr>
            <w:tcW w:w="2327" w:type="dxa"/>
            <w:shd w:val="clear" w:color="auto" w:fill="D9E1F3"/>
            <w:vAlign w:val="center"/>
          </w:tcPr>
          <w:p w14:paraId="6A209857" w14:textId="77777777" w:rsidR="009F20C7" w:rsidRPr="007272C0" w:rsidRDefault="00000000" w:rsidP="00402693">
            <w:pPr>
              <w:pStyle w:val="TableParagraph"/>
              <w:ind w:left="175" w:right="13"/>
              <w:jc w:val="center"/>
              <w:rPr>
                <w:b/>
                <w:sz w:val="24"/>
              </w:rPr>
            </w:pPr>
            <w:r w:rsidRPr="007272C0">
              <w:rPr>
                <w:b/>
                <w:sz w:val="24"/>
              </w:rPr>
              <w:t>Nécessite un renforcement de l'accent : pas sûr</w:t>
            </w:r>
          </w:p>
        </w:tc>
        <w:tc>
          <w:tcPr>
            <w:tcW w:w="2327" w:type="dxa"/>
            <w:shd w:val="clear" w:color="auto" w:fill="D9E1F3"/>
          </w:tcPr>
          <w:p w14:paraId="7F8140C1" w14:textId="77777777" w:rsidR="009F20C7" w:rsidRPr="007272C0" w:rsidRDefault="009F20C7" w:rsidP="00230B2B">
            <w:pPr>
              <w:pStyle w:val="TableParagraph"/>
              <w:rPr>
                <w:rFonts w:ascii="Times New Roman"/>
                <w:sz w:val="24"/>
              </w:rPr>
            </w:pPr>
          </w:p>
        </w:tc>
      </w:tr>
      <w:tr w:rsidR="009F20C7" w:rsidRPr="007272C0" w14:paraId="57FFED2D" w14:textId="77777777" w:rsidTr="00230B2B">
        <w:trPr>
          <w:trHeight w:val="20"/>
        </w:trPr>
        <w:tc>
          <w:tcPr>
            <w:tcW w:w="2324" w:type="dxa"/>
          </w:tcPr>
          <w:p w14:paraId="7C7E40EE" w14:textId="77777777" w:rsidR="009F20C7" w:rsidRPr="007272C0" w:rsidRDefault="00000000" w:rsidP="00230B2B">
            <w:pPr>
              <w:pStyle w:val="TableParagraph"/>
              <w:ind w:left="108" w:right="12"/>
              <w:rPr>
                <w:b/>
                <w:sz w:val="24"/>
              </w:rPr>
            </w:pPr>
            <w:r w:rsidRPr="007272C0">
              <w:rPr>
                <w:b/>
                <w:sz w:val="24"/>
              </w:rPr>
              <w:t>Légalité et équité</w:t>
            </w:r>
          </w:p>
        </w:tc>
        <w:tc>
          <w:tcPr>
            <w:tcW w:w="2327" w:type="dxa"/>
          </w:tcPr>
          <w:p w14:paraId="128DD9CF" w14:textId="77777777" w:rsidR="009F20C7" w:rsidRPr="007272C0" w:rsidRDefault="00000000" w:rsidP="00230B2B">
            <w:pPr>
              <w:pStyle w:val="TableParagraph"/>
              <w:ind w:left="309" w:right="303"/>
              <w:jc w:val="center"/>
              <w:rPr>
                <w:sz w:val="24"/>
              </w:rPr>
            </w:pPr>
            <w:r w:rsidRPr="007272C0">
              <w:rPr>
                <w:sz w:val="24"/>
              </w:rPr>
              <w:t>25</w:t>
            </w:r>
          </w:p>
        </w:tc>
        <w:tc>
          <w:tcPr>
            <w:tcW w:w="2327" w:type="dxa"/>
          </w:tcPr>
          <w:p w14:paraId="66E98AAD"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2879FCB2" w14:textId="77777777" w:rsidR="009F20C7" w:rsidRPr="007272C0" w:rsidRDefault="00000000" w:rsidP="00230B2B">
            <w:pPr>
              <w:pStyle w:val="TableParagraph"/>
              <w:ind w:right="1093"/>
              <w:jc w:val="right"/>
              <w:rPr>
                <w:sz w:val="24"/>
              </w:rPr>
            </w:pPr>
            <w:r w:rsidRPr="007272C0">
              <w:rPr>
                <w:sz w:val="24"/>
              </w:rPr>
              <w:t>7</w:t>
            </w:r>
          </w:p>
        </w:tc>
        <w:tc>
          <w:tcPr>
            <w:tcW w:w="2327" w:type="dxa"/>
          </w:tcPr>
          <w:p w14:paraId="6ADFF714" w14:textId="77777777" w:rsidR="009F20C7" w:rsidRPr="007272C0" w:rsidRDefault="00000000" w:rsidP="00230B2B">
            <w:pPr>
              <w:pStyle w:val="TableParagraph"/>
              <w:ind w:right="1094"/>
              <w:jc w:val="right"/>
              <w:rPr>
                <w:sz w:val="24"/>
              </w:rPr>
            </w:pPr>
            <w:r w:rsidRPr="007272C0">
              <w:rPr>
                <w:sz w:val="24"/>
              </w:rPr>
              <w:t>2</w:t>
            </w:r>
          </w:p>
        </w:tc>
        <w:tc>
          <w:tcPr>
            <w:tcW w:w="2327" w:type="dxa"/>
          </w:tcPr>
          <w:p w14:paraId="2D169FDF" w14:textId="77777777" w:rsidR="009F20C7" w:rsidRPr="007272C0" w:rsidRDefault="009F20C7" w:rsidP="00230B2B">
            <w:pPr>
              <w:pStyle w:val="TableParagraph"/>
              <w:rPr>
                <w:rFonts w:ascii="Times New Roman"/>
                <w:sz w:val="24"/>
              </w:rPr>
            </w:pPr>
          </w:p>
        </w:tc>
      </w:tr>
      <w:tr w:rsidR="009F20C7" w:rsidRPr="007272C0" w14:paraId="09909FAB" w14:textId="77777777" w:rsidTr="00230B2B">
        <w:trPr>
          <w:trHeight w:val="20"/>
        </w:trPr>
        <w:tc>
          <w:tcPr>
            <w:tcW w:w="2324" w:type="dxa"/>
          </w:tcPr>
          <w:p w14:paraId="103AB5E9" w14:textId="77777777" w:rsidR="009F20C7" w:rsidRPr="007272C0" w:rsidRDefault="00000000" w:rsidP="00230B2B">
            <w:pPr>
              <w:pStyle w:val="TableParagraph"/>
              <w:ind w:left="108" w:right="12"/>
              <w:rPr>
                <w:b/>
                <w:sz w:val="24"/>
              </w:rPr>
            </w:pPr>
            <w:r w:rsidRPr="007272C0">
              <w:rPr>
                <w:b/>
                <w:sz w:val="24"/>
              </w:rPr>
              <w:t>Spécification du but</w:t>
            </w:r>
          </w:p>
        </w:tc>
        <w:tc>
          <w:tcPr>
            <w:tcW w:w="2327" w:type="dxa"/>
          </w:tcPr>
          <w:p w14:paraId="376167F6" w14:textId="77777777" w:rsidR="009F20C7" w:rsidRPr="007272C0" w:rsidRDefault="00000000" w:rsidP="00230B2B">
            <w:pPr>
              <w:pStyle w:val="TableParagraph"/>
              <w:ind w:left="309" w:right="303"/>
              <w:jc w:val="center"/>
              <w:rPr>
                <w:sz w:val="24"/>
              </w:rPr>
            </w:pPr>
            <w:r w:rsidRPr="007272C0">
              <w:rPr>
                <w:sz w:val="24"/>
              </w:rPr>
              <w:t>26</w:t>
            </w:r>
          </w:p>
        </w:tc>
        <w:tc>
          <w:tcPr>
            <w:tcW w:w="2327" w:type="dxa"/>
          </w:tcPr>
          <w:p w14:paraId="2EDE2AAD" w14:textId="77777777" w:rsidR="009F20C7" w:rsidRPr="007272C0" w:rsidRDefault="00000000" w:rsidP="00230B2B">
            <w:pPr>
              <w:pStyle w:val="TableParagraph"/>
              <w:ind w:left="309" w:right="301"/>
              <w:jc w:val="center"/>
              <w:rPr>
                <w:sz w:val="24"/>
              </w:rPr>
            </w:pPr>
            <w:r w:rsidRPr="007272C0">
              <w:rPr>
                <w:sz w:val="24"/>
              </w:rPr>
              <w:t>15</w:t>
            </w:r>
          </w:p>
        </w:tc>
        <w:tc>
          <w:tcPr>
            <w:tcW w:w="2324" w:type="dxa"/>
          </w:tcPr>
          <w:p w14:paraId="1C17EE50" w14:textId="77777777" w:rsidR="009F20C7" w:rsidRPr="007272C0" w:rsidRDefault="00000000" w:rsidP="00230B2B">
            <w:pPr>
              <w:pStyle w:val="TableParagraph"/>
              <w:ind w:right="1093"/>
              <w:jc w:val="right"/>
              <w:rPr>
                <w:sz w:val="24"/>
              </w:rPr>
            </w:pPr>
            <w:r w:rsidRPr="007272C0">
              <w:rPr>
                <w:sz w:val="24"/>
              </w:rPr>
              <w:t>5</w:t>
            </w:r>
          </w:p>
        </w:tc>
        <w:tc>
          <w:tcPr>
            <w:tcW w:w="2327" w:type="dxa"/>
          </w:tcPr>
          <w:p w14:paraId="5D1E4721"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6D9BB58C" w14:textId="77777777" w:rsidR="009F20C7" w:rsidRPr="007272C0" w:rsidRDefault="009F20C7" w:rsidP="00230B2B">
            <w:pPr>
              <w:pStyle w:val="TableParagraph"/>
              <w:rPr>
                <w:rFonts w:ascii="Times New Roman"/>
                <w:sz w:val="24"/>
              </w:rPr>
            </w:pPr>
          </w:p>
        </w:tc>
      </w:tr>
      <w:tr w:rsidR="009F20C7" w:rsidRPr="007272C0" w14:paraId="44A388DD" w14:textId="77777777" w:rsidTr="00230B2B">
        <w:trPr>
          <w:trHeight w:val="20"/>
        </w:trPr>
        <w:tc>
          <w:tcPr>
            <w:tcW w:w="2324" w:type="dxa"/>
          </w:tcPr>
          <w:p w14:paraId="0C4A1481" w14:textId="77777777" w:rsidR="009F20C7" w:rsidRPr="007272C0" w:rsidRDefault="00000000" w:rsidP="00230B2B">
            <w:pPr>
              <w:pStyle w:val="TableParagraph"/>
              <w:ind w:left="108" w:right="12"/>
              <w:rPr>
                <w:b/>
                <w:sz w:val="24"/>
              </w:rPr>
            </w:pPr>
            <w:r w:rsidRPr="007272C0">
              <w:rPr>
                <w:b/>
                <w:sz w:val="24"/>
              </w:rPr>
              <w:t>Proportionnalité</w:t>
            </w:r>
          </w:p>
        </w:tc>
        <w:tc>
          <w:tcPr>
            <w:tcW w:w="2327" w:type="dxa"/>
          </w:tcPr>
          <w:p w14:paraId="110140E1" w14:textId="77777777" w:rsidR="009F20C7" w:rsidRPr="007272C0" w:rsidRDefault="00000000" w:rsidP="00230B2B">
            <w:pPr>
              <w:pStyle w:val="TableParagraph"/>
              <w:ind w:left="309" w:right="303"/>
              <w:jc w:val="center"/>
              <w:rPr>
                <w:sz w:val="24"/>
              </w:rPr>
            </w:pPr>
            <w:r w:rsidRPr="007272C0">
              <w:rPr>
                <w:sz w:val="24"/>
              </w:rPr>
              <w:t>25</w:t>
            </w:r>
          </w:p>
        </w:tc>
        <w:tc>
          <w:tcPr>
            <w:tcW w:w="2327" w:type="dxa"/>
          </w:tcPr>
          <w:p w14:paraId="7822AB10"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65096EE9" w14:textId="77777777" w:rsidR="009F20C7" w:rsidRPr="007272C0" w:rsidRDefault="00000000" w:rsidP="00230B2B">
            <w:pPr>
              <w:pStyle w:val="TableParagraph"/>
              <w:ind w:right="1093"/>
              <w:jc w:val="right"/>
              <w:rPr>
                <w:sz w:val="24"/>
              </w:rPr>
            </w:pPr>
            <w:r w:rsidRPr="007272C0">
              <w:rPr>
                <w:sz w:val="24"/>
              </w:rPr>
              <w:t>6</w:t>
            </w:r>
          </w:p>
        </w:tc>
        <w:tc>
          <w:tcPr>
            <w:tcW w:w="2327" w:type="dxa"/>
          </w:tcPr>
          <w:p w14:paraId="35F0C247" w14:textId="77777777" w:rsidR="009F20C7" w:rsidRPr="007272C0" w:rsidRDefault="00000000" w:rsidP="00230B2B">
            <w:pPr>
              <w:pStyle w:val="TableParagraph"/>
              <w:ind w:right="1094"/>
              <w:jc w:val="right"/>
              <w:rPr>
                <w:sz w:val="24"/>
              </w:rPr>
            </w:pPr>
            <w:r w:rsidRPr="007272C0">
              <w:rPr>
                <w:sz w:val="24"/>
              </w:rPr>
              <w:t>2</w:t>
            </w:r>
          </w:p>
        </w:tc>
        <w:tc>
          <w:tcPr>
            <w:tcW w:w="2327" w:type="dxa"/>
          </w:tcPr>
          <w:p w14:paraId="7059EB44" w14:textId="77777777" w:rsidR="009F20C7" w:rsidRPr="007272C0" w:rsidRDefault="009F20C7" w:rsidP="00230B2B">
            <w:pPr>
              <w:pStyle w:val="TableParagraph"/>
              <w:rPr>
                <w:rFonts w:ascii="Times New Roman"/>
                <w:sz w:val="24"/>
              </w:rPr>
            </w:pPr>
          </w:p>
        </w:tc>
      </w:tr>
      <w:tr w:rsidR="009F20C7" w:rsidRPr="007272C0" w14:paraId="7C16D4D1" w14:textId="77777777" w:rsidTr="00230B2B">
        <w:trPr>
          <w:trHeight w:val="20"/>
        </w:trPr>
        <w:tc>
          <w:tcPr>
            <w:tcW w:w="2324" w:type="dxa"/>
          </w:tcPr>
          <w:p w14:paraId="50C6552F" w14:textId="77777777" w:rsidR="009F20C7" w:rsidRPr="007272C0" w:rsidRDefault="00000000" w:rsidP="00230B2B">
            <w:pPr>
              <w:pStyle w:val="TableParagraph"/>
              <w:ind w:left="108" w:right="12"/>
              <w:rPr>
                <w:b/>
                <w:sz w:val="24"/>
              </w:rPr>
            </w:pPr>
            <w:r w:rsidRPr="007272C0">
              <w:rPr>
                <w:b/>
                <w:sz w:val="24"/>
              </w:rPr>
              <w:t>Qualité des données</w:t>
            </w:r>
          </w:p>
        </w:tc>
        <w:tc>
          <w:tcPr>
            <w:tcW w:w="2327" w:type="dxa"/>
          </w:tcPr>
          <w:p w14:paraId="63BED02D" w14:textId="77777777" w:rsidR="009F20C7" w:rsidRPr="007272C0" w:rsidRDefault="00000000" w:rsidP="00230B2B">
            <w:pPr>
              <w:pStyle w:val="TableParagraph"/>
              <w:ind w:left="309" w:right="303"/>
              <w:jc w:val="center"/>
              <w:rPr>
                <w:sz w:val="24"/>
              </w:rPr>
            </w:pPr>
            <w:r w:rsidRPr="007272C0">
              <w:rPr>
                <w:sz w:val="24"/>
              </w:rPr>
              <w:t>26</w:t>
            </w:r>
          </w:p>
        </w:tc>
        <w:tc>
          <w:tcPr>
            <w:tcW w:w="2327" w:type="dxa"/>
          </w:tcPr>
          <w:p w14:paraId="2A4541F7"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3E005E9F" w14:textId="77777777" w:rsidR="009F20C7" w:rsidRPr="007272C0" w:rsidRDefault="00000000" w:rsidP="00230B2B">
            <w:pPr>
              <w:pStyle w:val="TableParagraph"/>
              <w:ind w:right="1093"/>
              <w:jc w:val="right"/>
              <w:rPr>
                <w:sz w:val="24"/>
              </w:rPr>
            </w:pPr>
            <w:r w:rsidRPr="007272C0">
              <w:rPr>
                <w:sz w:val="24"/>
              </w:rPr>
              <w:t>6</w:t>
            </w:r>
          </w:p>
        </w:tc>
        <w:tc>
          <w:tcPr>
            <w:tcW w:w="2327" w:type="dxa"/>
          </w:tcPr>
          <w:p w14:paraId="2F3AD4F3" w14:textId="77777777" w:rsidR="009F20C7" w:rsidRPr="007272C0" w:rsidRDefault="00000000" w:rsidP="00230B2B">
            <w:pPr>
              <w:pStyle w:val="TableParagraph"/>
              <w:ind w:right="1094"/>
              <w:jc w:val="right"/>
              <w:rPr>
                <w:sz w:val="24"/>
              </w:rPr>
            </w:pPr>
            <w:r w:rsidRPr="007272C0">
              <w:rPr>
                <w:sz w:val="24"/>
              </w:rPr>
              <w:t>3</w:t>
            </w:r>
          </w:p>
        </w:tc>
        <w:tc>
          <w:tcPr>
            <w:tcW w:w="2327" w:type="dxa"/>
          </w:tcPr>
          <w:p w14:paraId="7F084A49" w14:textId="77777777" w:rsidR="009F20C7" w:rsidRPr="007272C0" w:rsidRDefault="009F20C7" w:rsidP="00230B2B">
            <w:pPr>
              <w:pStyle w:val="TableParagraph"/>
              <w:rPr>
                <w:rFonts w:ascii="Times New Roman"/>
                <w:sz w:val="24"/>
              </w:rPr>
            </w:pPr>
          </w:p>
        </w:tc>
      </w:tr>
      <w:tr w:rsidR="009F20C7" w:rsidRPr="007272C0" w14:paraId="47F976EC" w14:textId="77777777" w:rsidTr="00230B2B">
        <w:trPr>
          <w:trHeight w:val="20"/>
        </w:trPr>
        <w:tc>
          <w:tcPr>
            <w:tcW w:w="2324" w:type="dxa"/>
          </w:tcPr>
          <w:p w14:paraId="12EF5156" w14:textId="77777777" w:rsidR="009F20C7" w:rsidRPr="007272C0" w:rsidRDefault="00000000" w:rsidP="00230B2B">
            <w:pPr>
              <w:pStyle w:val="TableParagraph"/>
              <w:ind w:left="108" w:right="12"/>
              <w:rPr>
                <w:b/>
                <w:sz w:val="24"/>
              </w:rPr>
            </w:pPr>
            <w:r w:rsidRPr="007272C0">
              <w:rPr>
                <w:b/>
                <w:sz w:val="24"/>
              </w:rPr>
              <w:t>Ouverture / transparence</w:t>
            </w:r>
          </w:p>
        </w:tc>
        <w:tc>
          <w:tcPr>
            <w:tcW w:w="2327" w:type="dxa"/>
          </w:tcPr>
          <w:p w14:paraId="02100A04" w14:textId="77777777" w:rsidR="009F20C7" w:rsidRPr="007272C0" w:rsidRDefault="00000000" w:rsidP="00230B2B">
            <w:pPr>
              <w:pStyle w:val="TableParagraph"/>
              <w:ind w:left="309" w:right="303"/>
              <w:jc w:val="center"/>
              <w:rPr>
                <w:sz w:val="24"/>
              </w:rPr>
            </w:pPr>
            <w:r w:rsidRPr="007272C0">
              <w:rPr>
                <w:sz w:val="24"/>
              </w:rPr>
              <w:t>25</w:t>
            </w:r>
          </w:p>
        </w:tc>
        <w:tc>
          <w:tcPr>
            <w:tcW w:w="2327" w:type="dxa"/>
          </w:tcPr>
          <w:p w14:paraId="3C5CF0A7" w14:textId="77777777" w:rsidR="009F20C7" w:rsidRPr="007272C0" w:rsidRDefault="00000000" w:rsidP="00230B2B">
            <w:pPr>
              <w:pStyle w:val="TableParagraph"/>
              <w:ind w:left="309" w:right="301"/>
              <w:jc w:val="center"/>
              <w:rPr>
                <w:sz w:val="24"/>
              </w:rPr>
            </w:pPr>
            <w:r w:rsidRPr="007272C0">
              <w:rPr>
                <w:sz w:val="24"/>
              </w:rPr>
              <w:t>17</w:t>
            </w:r>
          </w:p>
        </w:tc>
        <w:tc>
          <w:tcPr>
            <w:tcW w:w="2324" w:type="dxa"/>
          </w:tcPr>
          <w:p w14:paraId="54890F29" w14:textId="77777777" w:rsidR="009F20C7" w:rsidRPr="007272C0" w:rsidRDefault="00000000" w:rsidP="00230B2B">
            <w:pPr>
              <w:pStyle w:val="TableParagraph"/>
              <w:ind w:right="1093"/>
              <w:jc w:val="right"/>
              <w:rPr>
                <w:sz w:val="24"/>
              </w:rPr>
            </w:pPr>
            <w:r w:rsidRPr="007272C0">
              <w:rPr>
                <w:sz w:val="24"/>
              </w:rPr>
              <w:t>3</w:t>
            </w:r>
          </w:p>
        </w:tc>
        <w:tc>
          <w:tcPr>
            <w:tcW w:w="2327" w:type="dxa"/>
          </w:tcPr>
          <w:p w14:paraId="2917763B"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041F8337" w14:textId="77777777" w:rsidR="009F20C7" w:rsidRPr="007272C0" w:rsidRDefault="009F20C7" w:rsidP="00230B2B">
            <w:pPr>
              <w:pStyle w:val="TableParagraph"/>
              <w:rPr>
                <w:rFonts w:ascii="Times New Roman"/>
                <w:sz w:val="24"/>
              </w:rPr>
            </w:pPr>
          </w:p>
        </w:tc>
      </w:tr>
      <w:tr w:rsidR="009F20C7" w:rsidRPr="007272C0" w14:paraId="1DB06A00" w14:textId="77777777" w:rsidTr="00230B2B">
        <w:trPr>
          <w:trHeight w:val="20"/>
        </w:trPr>
        <w:tc>
          <w:tcPr>
            <w:tcW w:w="2324" w:type="dxa"/>
          </w:tcPr>
          <w:p w14:paraId="48542070" w14:textId="77777777" w:rsidR="009F20C7" w:rsidRPr="007272C0" w:rsidRDefault="00000000" w:rsidP="00230B2B">
            <w:pPr>
              <w:pStyle w:val="TableParagraph"/>
              <w:ind w:left="108" w:right="12"/>
              <w:rPr>
                <w:b/>
                <w:sz w:val="24"/>
              </w:rPr>
            </w:pPr>
            <w:r w:rsidRPr="007272C0">
              <w:rPr>
                <w:b/>
                <w:sz w:val="24"/>
              </w:rPr>
              <w:t>Responsabilité</w:t>
            </w:r>
          </w:p>
        </w:tc>
        <w:tc>
          <w:tcPr>
            <w:tcW w:w="2327" w:type="dxa"/>
          </w:tcPr>
          <w:p w14:paraId="5E6D4752" w14:textId="77777777" w:rsidR="009F20C7" w:rsidRPr="007272C0" w:rsidRDefault="00000000" w:rsidP="00230B2B">
            <w:pPr>
              <w:pStyle w:val="TableParagraph"/>
              <w:ind w:left="309" w:right="303"/>
              <w:jc w:val="center"/>
              <w:rPr>
                <w:sz w:val="24"/>
              </w:rPr>
            </w:pPr>
            <w:r w:rsidRPr="007272C0">
              <w:rPr>
                <w:sz w:val="24"/>
              </w:rPr>
              <w:t>25</w:t>
            </w:r>
          </w:p>
        </w:tc>
        <w:tc>
          <w:tcPr>
            <w:tcW w:w="2327" w:type="dxa"/>
          </w:tcPr>
          <w:p w14:paraId="2155FE71" w14:textId="77777777" w:rsidR="009F20C7" w:rsidRPr="007272C0" w:rsidRDefault="00000000" w:rsidP="00230B2B">
            <w:pPr>
              <w:pStyle w:val="TableParagraph"/>
              <w:ind w:left="309" w:right="301"/>
              <w:jc w:val="center"/>
              <w:rPr>
                <w:sz w:val="24"/>
              </w:rPr>
            </w:pPr>
            <w:r w:rsidRPr="007272C0">
              <w:rPr>
                <w:sz w:val="24"/>
              </w:rPr>
              <w:t>17</w:t>
            </w:r>
          </w:p>
        </w:tc>
        <w:tc>
          <w:tcPr>
            <w:tcW w:w="2324" w:type="dxa"/>
          </w:tcPr>
          <w:p w14:paraId="7B0EECDE" w14:textId="77777777" w:rsidR="009F20C7" w:rsidRPr="007272C0" w:rsidRDefault="00000000" w:rsidP="00230B2B">
            <w:pPr>
              <w:pStyle w:val="TableParagraph"/>
              <w:ind w:right="1093"/>
              <w:jc w:val="right"/>
              <w:rPr>
                <w:sz w:val="24"/>
              </w:rPr>
            </w:pPr>
            <w:r w:rsidRPr="007272C0">
              <w:rPr>
                <w:sz w:val="24"/>
              </w:rPr>
              <w:t>4</w:t>
            </w:r>
          </w:p>
        </w:tc>
        <w:tc>
          <w:tcPr>
            <w:tcW w:w="2327" w:type="dxa"/>
          </w:tcPr>
          <w:p w14:paraId="06A20D38" w14:textId="77777777" w:rsidR="009F20C7" w:rsidRPr="007272C0" w:rsidRDefault="009F20C7" w:rsidP="00230B2B">
            <w:pPr>
              <w:pStyle w:val="TableParagraph"/>
              <w:rPr>
                <w:rFonts w:ascii="Times New Roman"/>
                <w:sz w:val="24"/>
              </w:rPr>
            </w:pPr>
          </w:p>
        </w:tc>
        <w:tc>
          <w:tcPr>
            <w:tcW w:w="2327" w:type="dxa"/>
          </w:tcPr>
          <w:p w14:paraId="11E1C788" w14:textId="77777777" w:rsidR="009F20C7" w:rsidRPr="007272C0" w:rsidRDefault="009F20C7" w:rsidP="00230B2B">
            <w:pPr>
              <w:pStyle w:val="TableParagraph"/>
              <w:rPr>
                <w:rFonts w:ascii="Times New Roman"/>
                <w:sz w:val="24"/>
              </w:rPr>
            </w:pPr>
          </w:p>
        </w:tc>
      </w:tr>
      <w:tr w:rsidR="009F20C7" w:rsidRPr="007272C0" w14:paraId="72950981" w14:textId="77777777" w:rsidTr="00230B2B">
        <w:trPr>
          <w:trHeight w:val="20"/>
        </w:trPr>
        <w:tc>
          <w:tcPr>
            <w:tcW w:w="2324" w:type="dxa"/>
          </w:tcPr>
          <w:p w14:paraId="13DF4151" w14:textId="77777777" w:rsidR="009F20C7" w:rsidRPr="007272C0" w:rsidRDefault="00000000" w:rsidP="00230B2B">
            <w:pPr>
              <w:pStyle w:val="TableParagraph"/>
              <w:ind w:left="108" w:right="12"/>
              <w:rPr>
                <w:sz w:val="24"/>
              </w:rPr>
            </w:pPr>
            <w:r w:rsidRPr="007272C0">
              <w:rPr>
                <w:b/>
                <w:sz w:val="24"/>
              </w:rPr>
              <w:t xml:space="preserve">Légitimité générale du traitement </w:t>
            </w:r>
            <w:r w:rsidRPr="007272C0">
              <w:rPr>
                <w:sz w:val="24"/>
              </w:rPr>
              <w:t>: exigence de bases spécifiques pour le traitement</w:t>
            </w:r>
          </w:p>
        </w:tc>
        <w:tc>
          <w:tcPr>
            <w:tcW w:w="2327" w:type="dxa"/>
          </w:tcPr>
          <w:p w14:paraId="76D9868E" w14:textId="77777777" w:rsidR="009F20C7" w:rsidRPr="007272C0" w:rsidRDefault="00000000" w:rsidP="00230B2B">
            <w:pPr>
              <w:pStyle w:val="TableParagraph"/>
              <w:ind w:left="309" w:right="303"/>
              <w:jc w:val="center"/>
              <w:rPr>
                <w:sz w:val="24"/>
              </w:rPr>
            </w:pPr>
            <w:r w:rsidRPr="007272C0">
              <w:rPr>
                <w:sz w:val="24"/>
              </w:rPr>
              <w:t>26</w:t>
            </w:r>
          </w:p>
        </w:tc>
        <w:tc>
          <w:tcPr>
            <w:tcW w:w="2327" w:type="dxa"/>
          </w:tcPr>
          <w:p w14:paraId="120BF664" w14:textId="77777777" w:rsidR="009F20C7" w:rsidRPr="007272C0" w:rsidRDefault="00000000" w:rsidP="00230B2B">
            <w:pPr>
              <w:pStyle w:val="TableParagraph"/>
              <w:ind w:left="309" w:right="301"/>
              <w:jc w:val="center"/>
              <w:rPr>
                <w:sz w:val="24"/>
              </w:rPr>
            </w:pPr>
            <w:r w:rsidRPr="007272C0">
              <w:rPr>
                <w:sz w:val="24"/>
              </w:rPr>
              <w:t>14</w:t>
            </w:r>
          </w:p>
        </w:tc>
        <w:tc>
          <w:tcPr>
            <w:tcW w:w="2324" w:type="dxa"/>
          </w:tcPr>
          <w:p w14:paraId="6FF81718" w14:textId="77777777" w:rsidR="009F20C7" w:rsidRPr="007272C0" w:rsidRDefault="00000000" w:rsidP="00230B2B">
            <w:pPr>
              <w:pStyle w:val="TableParagraph"/>
              <w:ind w:right="1093"/>
              <w:jc w:val="right"/>
              <w:rPr>
                <w:sz w:val="24"/>
              </w:rPr>
            </w:pPr>
            <w:r w:rsidRPr="007272C0">
              <w:rPr>
                <w:sz w:val="24"/>
              </w:rPr>
              <w:t>5</w:t>
            </w:r>
          </w:p>
        </w:tc>
        <w:tc>
          <w:tcPr>
            <w:tcW w:w="2327" w:type="dxa"/>
          </w:tcPr>
          <w:p w14:paraId="1B9AD979" w14:textId="77777777" w:rsidR="009F20C7" w:rsidRPr="007272C0" w:rsidRDefault="00000000" w:rsidP="00230B2B">
            <w:pPr>
              <w:pStyle w:val="TableParagraph"/>
              <w:ind w:right="1094"/>
              <w:jc w:val="right"/>
              <w:rPr>
                <w:sz w:val="24"/>
              </w:rPr>
            </w:pPr>
            <w:r w:rsidRPr="007272C0">
              <w:rPr>
                <w:sz w:val="24"/>
              </w:rPr>
              <w:t>2</w:t>
            </w:r>
          </w:p>
        </w:tc>
        <w:tc>
          <w:tcPr>
            <w:tcW w:w="2327" w:type="dxa"/>
          </w:tcPr>
          <w:p w14:paraId="1E95C436" w14:textId="77777777" w:rsidR="009F20C7" w:rsidRPr="007272C0" w:rsidRDefault="009F20C7" w:rsidP="00230B2B">
            <w:pPr>
              <w:pStyle w:val="TableParagraph"/>
              <w:rPr>
                <w:rFonts w:ascii="Times New Roman"/>
                <w:sz w:val="24"/>
              </w:rPr>
            </w:pPr>
          </w:p>
        </w:tc>
      </w:tr>
      <w:tr w:rsidR="009F20C7" w:rsidRPr="007272C0" w14:paraId="01D8F893" w14:textId="77777777" w:rsidTr="00230B2B">
        <w:trPr>
          <w:trHeight w:val="20"/>
        </w:trPr>
        <w:tc>
          <w:tcPr>
            <w:tcW w:w="2324" w:type="dxa"/>
          </w:tcPr>
          <w:p w14:paraId="5A9A9B6A" w14:textId="77777777" w:rsidR="009F20C7" w:rsidRPr="007272C0" w:rsidRDefault="00000000" w:rsidP="00230B2B">
            <w:pPr>
              <w:pStyle w:val="TableParagraph"/>
              <w:ind w:left="108" w:right="12"/>
              <w:rPr>
                <w:b/>
                <w:sz w:val="24"/>
              </w:rPr>
            </w:pPr>
            <w:r w:rsidRPr="007272C0">
              <w:rPr>
                <w:b/>
                <w:sz w:val="24"/>
              </w:rPr>
              <w:t>Données sensibles :</w:t>
            </w:r>
          </w:p>
          <w:p w14:paraId="78490D97" w14:textId="77777777" w:rsidR="009F20C7" w:rsidRPr="007272C0" w:rsidRDefault="00000000" w:rsidP="00230B2B">
            <w:pPr>
              <w:pStyle w:val="TableParagraph"/>
              <w:ind w:left="108" w:right="12"/>
              <w:rPr>
                <w:b/>
                <w:sz w:val="24"/>
              </w:rPr>
            </w:pPr>
            <w:r w:rsidRPr="007272C0">
              <w:rPr>
                <w:b/>
                <w:sz w:val="24"/>
              </w:rPr>
              <w:t>dispositions supplémentaires</w:t>
            </w:r>
          </w:p>
        </w:tc>
        <w:tc>
          <w:tcPr>
            <w:tcW w:w="2327" w:type="dxa"/>
          </w:tcPr>
          <w:p w14:paraId="259B6320" w14:textId="77777777" w:rsidR="009F20C7" w:rsidRPr="007272C0" w:rsidRDefault="00000000" w:rsidP="00230B2B">
            <w:pPr>
              <w:pStyle w:val="TableParagraph"/>
              <w:ind w:left="309" w:right="303"/>
              <w:jc w:val="center"/>
              <w:rPr>
                <w:sz w:val="24"/>
              </w:rPr>
            </w:pPr>
            <w:r w:rsidRPr="007272C0">
              <w:rPr>
                <w:sz w:val="24"/>
              </w:rPr>
              <w:t>26</w:t>
            </w:r>
          </w:p>
        </w:tc>
        <w:tc>
          <w:tcPr>
            <w:tcW w:w="2327" w:type="dxa"/>
          </w:tcPr>
          <w:p w14:paraId="55369379" w14:textId="77777777" w:rsidR="009F20C7" w:rsidRPr="007272C0" w:rsidRDefault="00000000" w:rsidP="00230B2B">
            <w:pPr>
              <w:pStyle w:val="TableParagraph"/>
              <w:ind w:left="309" w:right="301"/>
              <w:jc w:val="center"/>
              <w:rPr>
                <w:sz w:val="24"/>
              </w:rPr>
            </w:pPr>
            <w:r w:rsidRPr="007272C0">
              <w:rPr>
                <w:sz w:val="24"/>
              </w:rPr>
              <w:t>20</w:t>
            </w:r>
          </w:p>
        </w:tc>
        <w:tc>
          <w:tcPr>
            <w:tcW w:w="2324" w:type="dxa"/>
          </w:tcPr>
          <w:p w14:paraId="29C4626C" w14:textId="77777777" w:rsidR="009F20C7" w:rsidRPr="007272C0" w:rsidRDefault="009F20C7" w:rsidP="00230B2B">
            <w:pPr>
              <w:pStyle w:val="TableParagraph"/>
              <w:rPr>
                <w:rFonts w:ascii="Times New Roman"/>
                <w:sz w:val="24"/>
              </w:rPr>
            </w:pPr>
          </w:p>
        </w:tc>
        <w:tc>
          <w:tcPr>
            <w:tcW w:w="2327" w:type="dxa"/>
          </w:tcPr>
          <w:p w14:paraId="6E009E6D"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28CAA998" w14:textId="77777777" w:rsidR="009F20C7" w:rsidRPr="007272C0" w:rsidRDefault="009F20C7" w:rsidP="00230B2B">
            <w:pPr>
              <w:pStyle w:val="TableParagraph"/>
              <w:rPr>
                <w:rFonts w:ascii="Times New Roman"/>
                <w:sz w:val="24"/>
              </w:rPr>
            </w:pPr>
          </w:p>
        </w:tc>
      </w:tr>
      <w:tr w:rsidR="009F20C7" w:rsidRPr="007272C0" w14:paraId="13FBDDA2" w14:textId="77777777" w:rsidTr="00230B2B">
        <w:trPr>
          <w:trHeight w:val="20"/>
        </w:trPr>
        <w:tc>
          <w:tcPr>
            <w:tcW w:w="2324" w:type="dxa"/>
          </w:tcPr>
          <w:p w14:paraId="7BC4D665" w14:textId="77777777" w:rsidR="009F20C7" w:rsidRPr="007272C0" w:rsidRDefault="00000000" w:rsidP="00230B2B">
            <w:pPr>
              <w:pStyle w:val="TableParagraph"/>
              <w:ind w:left="108" w:right="12"/>
              <w:rPr>
                <w:b/>
                <w:sz w:val="24"/>
              </w:rPr>
            </w:pPr>
            <w:r w:rsidRPr="007272C0">
              <w:rPr>
                <w:b/>
                <w:sz w:val="24"/>
              </w:rPr>
              <w:t>Prestation de services de traitement</w:t>
            </w:r>
          </w:p>
        </w:tc>
        <w:tc>
          <w:tcPr>
            <w:tcW w:w="2327" w:type="dxa"/>
          </w:tcPr>
          <w:p w14:paraId="4961ED55" w14:textId="77777777" w:rsidR="009F20C7" w:rsidRPr="007272C0" w:rsidRDefault="00000000" w:rsidP="00230B2B">
            <w:pPr>
              <w:pStyle w:val="TableParagraph"/>
              <w:ind w:left="309" w:right="303"/>
              <w:jc w:val="center"/>
              <w:rPr>
                <w:sz w:val="24"/>
              </w:rPr>
            </w:pPr>
            <w:r w:rsidRPr="007272C0">
              <w:rPr>
                <w:sz w:val="24"/>
              </w:rPr>
              <w:t>22</w:t>
            </w:r>
          </w:p>
        </w:tc>
        <w:tc>
          <w:tcPr>
            <w:tcW w:w="2327" w:type="dxa"/>
          </w:tcPr>
          <w:p w14:paraId="4CDAC466"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7FAD53D1" w14:textId="77777777" w:rsidR="009F20C7" w:rsidRPr="007272C0" w:rsidRDefault="00000000" w:rsidP="00230B2B">
            <w:pPr>
              <w:pStyle w:val="TableParagraph"/>
              <w:ind w:right="1093"/>
              <w:jc w:val="right"/>
              <w:rPr>
                <w:sz w:val="24"/>
              </w:rPr>
            </w:pPr>
            <w:r w:rsidRPr="007272C0">
              <w:rPr>
                <w:sz w:val="24"/>
              </w:rPr>
              <w:t>4</w:t>
            </w:r>
          </w:p>
        </w:tc>
        <w:tc>
          <w:tcPr>
            <w:tcW w:w="2327" w:type="dxa"/>
          </w:tcPr>
          <w:p w14:paraId="3775862B" w14:textId="77777777" w:rsidR="009F20C7" w:rsidRPr="007272C0" w:rsidRDefault="00000000" w:rsidP="00230B2B">
            <w:pPr>
              <w:pStyle w:val="TableParagraph"/>
              <w:ind w:right="1094"/>
              <w:jc w:val="right"/>
              <w:rPr>
                <w:sz w:val="24"/>
              </w:rPr>
            </w:pPr>
            <w:r w:rsidRPr="007272C0">
              <w:rPr>
                <w:sz w:val="24"/>
              </w:rPr>
              <w:t>5</w:t>
            </w:r>
          </w:p>
        </w:tc>
        <w:tc>
          <w:tcPr>
            <w:tcW w:w="2327" w:type="dxa"/>
          </w:tcPr>
          <w:p w14:paraId="32A8E23C" w14:textId="77777777" w:rsidR="009F20C7" w:rsidRPr="007272C0" w:rsidRDefault="009F20C7" w:rsidP="00230B2B">
            <w:pPr>
              <w:pStyle w:val="TableParagraph"/>
              <w:rPr>
                <w:rFonts w:ascii="Times New Roman"/>
                <w:sz w:val="24"/>
              </w:rPr>
            </w:pPr>
          </w:p>
        </w:tc>
      </w:tr>
    </w:tbl>
    <w:p w14:paraId="40724E6B" w14:textId="77777777" w:rsidR="009F20C7" w:rsidRPr="007272C0" w:rsidRDefault="009F20C7" w:rsidP="00230B2B">
      <w:pPr>
        <w:rPr>
          <w:rFonts w:ascii="Times New Roman"/>
          <w:sz w:val="24"/>
        </w:rPr>
        <w:sectPr w:rsidR="009F20C7" w:rsidRPr="007272C0" w:rsidSect="00A86B15">
          <w:footerReference w:type="default" r:id="rId32"/>
          <w:pgSz w:w="16840" w:h="11910" w:orient="landscape"/>
          <w:pgMar w:top="1040" w:right="1320" w:bottom="280" w:left="1340" w:header="0"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7313CDDF" w14:textId="77777777" w:rsidTr="00230B2B">
        <w:trPr>
          <w:trHeight w:val="20"/>
        </w:trPr>
        <w:tc>
          <w:tcPr>
            <w:tcW w:w="2324" w:type="dxa"/>
          </w:tcPr>
          <w:p w14:paraId="7C372C0B" w14:textId="77777777" w:rsidR="009F20C7" w:rsidRPr="007272C0" w:rsidRDefault="00000000" w:rsidP="00230B2B">
            <w:pPr>
              <w:pStyle w:val="TableParagraph"/>
              <w:ind w:left="108"/>
              <w:rPr>
                <w:b/>
                <w:sz w:val="24"/>
              </w:rPr>
            </w:pPr>
            <w:r w:rsidRPr="007272C0">
              <w:rPr>
                <w:b/>
                <w:sz w:val="24"/>
              </w:rPr>
              <w:lastRenderedPageBreak/>
              <w:t>Dispositions relatives aux transferts internationaux</w:t>
            </w:r>
          </w:p>
        </w:tc>
        <w:tc>
          <w:tcPr>
            <w:tcW w:w="2327" w:type="dxa"/>
          </w:tcPr>
          <w:p w14:paraId="6BA1A5A5"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335C8A54" w14:textId="77777777" w:rsidR="009F20C7" w:rsidRPr="007272C0" w:rsidRDefault="00000000" w:rsidP="00230B2B">
            <w:pPr>
              <w:pStyle w:val="TableParagraph"/>
              <w:ind w:left="309" w:right="301"/>
              <w:jc w:val="center"/>
              <w:rPr>
                <w:sz w:val="24"/>
              </w:rPr>
            </w:pPr>
            <w:r w:rsidRPr="007272C0">
              <w:rPr>
                <w:sz w:val="24"/>
              </w:rPr>
              <w:t>18</w:t>
            </w:r>
          </w:p>
        </w:tc>
        <w:tc>
          <w:tcPr>
            <w:tcW w:w="2324" w:type="dxa"/>
          </w:tcPr>
          <w:p w14:paraId="003374D6" w14:textId="77777777" w:rsidR="009F20C7" w:rsidRPr="007272C0" w:rsidRDefault="00000000" w:rsidP="00230B2B">
            <w:pPr>
              <w:pStyle w:val="TableParagraph"/>
              <w:ind w:left="1"/>
              <w:jc w:val="center"/>
              <w:rPr>
                <w:sz w:val="24"/>
              </w:rPr>
            </w:pPr>
            <w:r w:rsidRPr="007272C0">
              <w:rPr>
                <w:sz w:val="24"/>
              </w:rPr>
              <w:t>2</w:t>
            </w:r>
          </w:p>
        </w:tc>
        <w:tc>
          <w:tcPr>
            <w:tcW w:w="2327" w:type="dxa"/>
          </w:tcPr>
          <w:p w14:paraId="5115F1AF"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51E5AC67" w14:textId="77777777" w:rsidR="009F20C7" w:rsidRPr="007272C0" w:rsidRDefault="009F20C7" w:rsidP="00230B2B">
            <w:pPr>
              <w:pStyle w:val="TableParagraph"/>
              <w:rPr>
                <w:rFonts w:ascii="Times New Roman"/>
                <w:sz w:val="24"/>
              </w:rPr>
            </w:pPr>
          </w:p>
        </w:tc>
      </w:tr>
      <w:tr w:rsidR="009F20C7" w:rsidRPr="007272C0" w14:paraId="17DFAAE3" w14:textId="77777777" w:rsidTr="00230B2B">
        <w:trPr>
          <w:trHeight w:val="20"/>
        </w:trPr>
        <w:tc>
          <w:tcPr>
            <w:tcW w:w="2324" w:type="dxa"/>
            <w:shd w:val="clear" w:color="auto" w:fill="D9E1F3"/>
          </w:tcPr>
          <w:p w14:paraId="59CDD7C6" w14:textId="77777777" w:rsidR="009F20C7" w:rsidRPr="007272C0" w:rsidRDefault="00000000" w:rsidP="00230B2B">
            <w:pPr>
              <w:pStyle w:val="TableParagraph"/>
              <w:ind w:left="108"/>
              <w:rPr>
                <w:rFonts w:ascii="Arial-BoldItalicMT"/>
                <w:b/>
                <w:i/>
                <w:sz w:val="28"/>
              </w:rPr>
            </w:pPr>
            <w:r w:rsidRPr="007272C0">
              <w:rPr>
                <w:rFonts w:ascii="Arial-BoldItalicMT"/>
                <w:b/>
                <w:i/>
                <w:sz w:val="28"/>
              </w:rPr>
              <w:t>Droits (Madrid)</w:t>
            </w:r>
          </w:p>
        </w:tc>
        <w:tc>
          <w:tcPr>
            <w:tcW w:w="2327" w:type="dxa"/>
            <w:shd w:val="clear" w:color="auto" w:fill="D9E1F3"/>
          </w:tcPr>
          <w:p w14:paraId="48DBB932" w14:textId="77777777" w:rsidR="009F20C7" w:rsidRPr="007272C0" w:rsidRDefault="009F20C7" w:rsidP="00230B2B">
            <w:pPr>
              <w:pStyle w:val="TableParagraph"/>
              <w:rPr>
                <w:rFonts w:ascii="Times New Roman"/>
                <w:sz w:val="24"/>
              </w:rPr>
            </w:pPr>
          </w:p>
        </w:tc>
        <w:tc>
          <w:tcPr>
            <w:tcW w:w="2327" w:type="dxa"/>
            <w:shd w:val="clear" w:color="auto" w:fill="D9E1F3"/>
          </w:tcPr>
          <w:p w14:paraId="305C8D14" w14:textId="77777777" w:rsidR="009F20C7" w:rsidRPr="007272C0" w:rsidRDefault="009F20C7" w:rsidP="00230B2B">
            <w:pPr>
              <w:pStyle w:val="TableParagraph"/>
              <w:rPr>
                <w:rFonts w:ascii="Times New Roman"/>
                <w:sz w:val="24"/>
              </w:rPr>
            </w:pPr>
          </w:p>
        </w:tc>
        <w:tc>
          <w:tcPr>
            <w:tcW w:w="2324" w:type="dxa"/>
            <w:shd w:val="clear" w:color="auto" w:fill="D9E1F3"/>
          </w:tcPr>
          <w:p w14:paraId="699D10E7" w14:textId="77777777" w:rsidR="009F20C7" w:rsidRPr="007272C0" w:rsidRDefault="009F20C7" w:rsidP="00230B2B">
            <w:pPr>
              <w:pStyle w:val="TableParagraph"/>
              <w:rPr>
                <w:rFonts w:ascii="Times New Roman"/>
                <w:sz w:val="24"/>
              </w:rPr>
            </w:pPr>
          </w:p>
        </w:tc>
        <w:tc>
          <w:tcPr>
            <w:tcW w:w="2327" w:type="dxa"/>
            <w:shd w:val="clear" w:color="auto" w:fill="D9E1F3"/>
          </w:tcPr>
          <w:p w14:paraId="499E698D" w14:textId="77777777" w:rsidR="009F20C7" w:rsidRPr="007272C0" w:rsidRDefault="009F20C7" w:rsidP="00230B2B">
            <w:pPr>
              <w:pStyle w:val="TableParagraph"/>
              <w:rPr>
                <w:rFonts w:ascii="Times New Roman"/>
                <w:sz w:val="24"/>
              </w:rPr>
            </w:pPr>
          </w:p>
        </w:tc>
        <w:tc>
          <w:tcPr>
            <w:tcW w:w="2327" w:type="dxa"/>
            <w:shd w:val="clear" w:color="auto" w:fill="D9E1F3"/>
          </w:tcPr>
          <w:p w14:paraId="5D4414D2" w14:textId="77777777" w:rsidR="009F20C7" w:rsidRPr="007272C0" w:rsidRDefault="009F20C7" w:rsidP="00230B2B">
            <w:pPr>
              <w:pStyle w:val="TableParagraph"/>
              <w:rPr>
                <w:rFonts w:ascii="Times New Roman"/>
                <w:sz w:val="24"/>
              </w:rPr>
            </w:pPr>
          </w:p>
        </w:tc>
      </w:tr>
      <w:tr w:rsidR="009F20C7" w:rsidRPr="007272C0" w14:paraId="6D53778C" w14:textId="77777777" w:rsidTr="00230B2B">
        <w:trPr>
          <w:trHeight w:val="20"/>
        </w:trPr>
        <w:tc>
          <w:tcPr>
            <w:tcW w:w="2324" w:type="dxa"/>
          </w:tcPr>
          <w:p w14:paraId="7AAB7DD5" w14:textId="77777777" w:rsidR="009F20C7" w:rsidRPr="007272C0" w:rsidRDefault="00000000" w:rsidP="00230B2B">
            <w:pPr>
              <w:pStyle w:val="TableParagraph"/>
              <w:ind w:left="108"/>
              <w:rPr>
                <w:b/>
                <w:sz w:val="24"/>
              </w:rPr>
            </w:pPr>
            <w:r w:rsidRPr="007272C0">
              <w:rPr>
                <w:b/>
                <w:sz w:val="24"/>
              </w:rPr>
              <w:t>Accès</w:t>
            </w:r>
          </w:p>
        </w:tc>
        <w:tc>
          <w:tcPr>
            <w:tcW w:w="2327" w:type="dxa"/>
          </w:tcPr>
          <w:p w14:paraId="20075D80"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559ABA8F" w14:textId="77777777" w:rsidR="009F20C7" w:rsidRPr="007272C0" w:rsidRDefault="00000000" w:rsidP="00230B2B">
            <w:pPr>
              <w:pStyle w:val="TableParagraph"/>
              <w:ind w:left="309" w:right="301"/>
              <w:jc w:val="center"/>
              <w:rPr>
                <w:sz w:val="24"/>
              </w:rPr>
            </w:pPr>
            <w:r w:rsidRPr="007272C0">
              <w:rPr>
                <w:sz w:val="24"/>
              </w:rPr>
              <w:t>13</w:t>
            </w:r>
          </w:p>
        </w:tc>
        <w:tc>
          <w:tcPr>
            <w:tcW w:w="2324" w:type="dxa"/>
          </w:tcPr>
          <w:p w14:paraId="2BF3EF98" w14:textId="77777777" w:rsidR="009F20C7" w:rsidRPr="007272C0" w:rsidRDefault="00000000" w:rsidP="00230B2B">
            <w:pPr>
              <w:pStyle w:val="TableParagraph"/>
              <w:ind w:left="1"/>
              <w:jc w:val="center"/>
              <w:rPr>
                <w:sz w:val="24"/>
              </w:rPr>
            </w:pPr>
            <w:r w:rsidRPr="007272C0">
              <w:rPr>
                <w:sz w:val="24"/>
              </w:rPr>
              <w:t>7</w:t>
            </w:r>
          </w:p>
        </w:tc>
        <w:tc>
          <w:tcPr>
            <w:tcW w:w="2327" w:type="dxa"/>
          </w:tcPr>
          <w:p w14:paraId="483B666C"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29D50CA9" w14:textId="77777777" w:rsidR="009F20C7" w:rsidRPr="007272C0" w:rsidRDefault="009F20C7" w:rsidP="00230B2B">
            <w:pPr>
              <w:pStyle w:val="TableParagraph"/>
              <w:rPr>
                <w:rFonts w:ascii="Times New Roman"/>
                <w:sz w:val="24"/>
              </w:rPr>
            </w:pPr>
          </w:p>
        </w:tc>
      </w:tr>
      <w:tr w:rsidR="009F20C7" w:rsidRPr="007272C0" w14:paraId="317D0F4A" w14:textId="77777777" w:rsidTr="00230B2B">
        <w:trPr>
          <w:trHeight w:val="20"/>
        </w:trPr>
        <w:tc>
          <w:tcPr>
            <w:tcW w:w="2324" w:type="dxa"/>
          </w:tcPr>
          <w:p w14:paraId="361E32FE" w14:textId="77777777" w:rsidR="009F20C7" w:rsidRPr="007272C0" w:rsidRDefault="00000000" w:rsidP="00230B2B">
            <w:pPr>
              <w:pStyle w:val="TableParagraph"/>
              <w:ind w:left="108"/>
              <w:rPr>
                <w:b/>
                <w:sz w:val="24"/>
              </w:rPr>
            </w:pPr>
            <w:r w:rsidRPr="007272C0">
              <w:rPr>
                <w:b/>
                <w:sz w:val="24"/>
              </w:rPr>
              <w:t>Rectification et suppression</w:t>
            </w:r>
          </w:p>
        </w:tc>
        <w:tc>
          <w:tcPr>
            <w:tcW w:w="2327" w:type="dxa"/>
          </w:tcPr>
          <w:p w14:paraId="3F96FAF0"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1E2599AA"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2384C562" w14:textId="77777777" w:rsidR="009F20C7" w:rsidRPr="007272C0" w:rsidRDefault="00000000" w:rsidP="00230B2B">
            <w:pPr>
              <w:pStyle w:val="TableParagraph"/>
              <w:ind w:left="1"/>
              <w:jc w:val="center"/>
              <w:rPr>
                <w:sz w:val="24"/>
              </w:rPr>
            </w:pPr>
            <w:r w:rsidRPr="007272C0">
              <w:rPr>
                <w:sz w:val="24"/>
              </w:rPr>
              <w:t>7</w:t>
            </w:r>
          </w:p>
        </w:tc>
        <w:tc>
          <w:tcPr>
            <w:tcW w:w="2327" w:type="dxa"/>
          </w:tcPr>
          <w:p w14:paraId="3795040A" w14:textId="77777777" w:rsidR="009F20C7" w:rsidRPr="007272C0" w:rsidRDefault="00000000" w:rsidP="00230B2B">
            <w:pPr>
              <w:pStyle w:val="TableParagraph"/>
              <w:ind w:right="1094"/>
              <w:jc w:val="right"/>
              <w:rPr>
                <w:sz w:val="24"/>
              </w:rPr>
            </w:pPr>
            <w:r w:rsidRPr="007272C0">
              <w:rPr>
                <w:sz w:val="24"/>
              </w:rPr>
              <w:t>3</w:t>
            </w:r>
          </w:p>
        </w:tc>
        <w:tc>
          <w:tcPr>
            <w:tcW w:w="2327" w:type="dxa"/>
          </w:tcPr>
          <w:p w14:paraId="6AC8B964" w14:textId="77777777" w:rsidR="009F20C7" w:rsidRPr="007272C0" w:rsidRDefault="009F20C7" w:rsidP="00230B2B">
            <w:pPr>
              <w:pStyle w:val="TableParagraph"/>
              <w:rPr>
                <w:rFonts w:ascii="Times New Roman"/>
                <w:sz w:val="24"/>
              </w:rPr>
            </w:pPr>
          </w:p>
        </w:tc>
      </w:tr>
      <w:tr w:rsidR="009F20C7" w:rsidRPr="007272C0" w14:paraId="0EAC0404" w14:textId="77777777" w:rsidTr="00230B2B">
        <w:trPr>
          <w:trHeight w:val="20"/>
        </w:trPr>
        <w:tc>
          <w:tcPr>
            <w:tcW w:w="2324" w:type="dxa"/>
          </w:tcPr>
          <w:p w14:paraId="25C05B55" w14:textId="77777777" w:rsidR="009F20C7" w:rsidRPr="007272C0" w:rsidRDefault="00000000" w:rsidP="00230B2B">
            <w:pPr>
              <w:pStyle w:val="TableParagraph"/>
              <w:ind w:left="108"/>
              <w:rPr>
                <w:b/>
                <w:sz w:val="24"/>
              </w:rPr>
            </w:pPr>
            <w:r w:rsidRPr="007272C0">
              <w:rPr>
                <w:b/>
                <w:sz w:val="24"/>
              </w:rPr>
              <w:t>Objection</w:t>
            </w:r>
          </w:p>
        </w:tc>
        <w:tc>
          <w:tcPr>
            <w:tcW w:w="2327" w:type="dxa"/>
          </w:tcPr>
          <w:p w14:paraId="5F7C905D" w14:textId="77777777" w:rsidR="009F20C7" w:rsidRPr="007272C0" w:rsidRDefault="00000000" w:rsidP="00230B2B">
            <w:pPr>
              <w:pStyle w:val="TableParagraph"/>
              <w:ind w:right="1032"/>
              <w:jc w:val="right"/>
              <w:rPr>
                <w:sz w:val="24"/>
              </w:rPr>
            </w:pPr>
            <w:r w:rsidRPr="007272C0">
              <w:rPr>
                <w:sz w:val="24"/>
              </w:rPr>
              <w:t>27</w:t>
            </w:r>
          </w:p>
        </w:tc>
        <w:tc>
          <w:tcPr>
            <w:tcW w:w="2327" w:type="dxa"/>
          </w:tcPr>
          <w:p w14:paraId="48BB1A60" w14:textId="77777777" w:rsidR="009F20C7" w:rsidRPr="007272C0" w:rsidRDefault="00000000" w:rsidP="00230B2B">
            <w:pPr>
              <w:pStyle w:val="TableParagraph"/>
              <w:ind w:left="5"/>
              <w:jc w:val="center"/>
              <w:rPr>
                <w:sz w:val="24"/>
              </w:rPr>
            </w:pPr>
            <w:r w:rsidRPr="007272C0">
              <w:rPr>
                <w:sz w:val="24"/>
              </w:rPr>
              <w:t>9</w:t>
            </w:r>
          </w:p>
        </w:tc>
        <w:tc>
          <w:tcPr>
            <w:tcW w:w="2324" w:type="dxa"/>
          </w:tcPr>
          <w:p w14:paraId="4CEF9F81" w14:textId="77777777" w:rsidR="009F20C7" w:rsidRPr="007272C0" w:rsidRDefault="00000000" w:rsidP="00230B2B">
            <w:pPr>
              <w:pStyle w:val="TableParagraph"/>
              <w:ind w:left="1"/>
              <w:jc w:val="center"/>
              <w:rPr>
                <w:sz w:val="24"/>
              </w:rPr>
            </w:pPr>
            <w:r w:rsidRPr="007272C0">
              <w:rPr>
                <w:sz w:val="24"/>
              </w:rPr>
              <w:t>6</w:t>
            </w:r>
          </w:p>
        </w:tc>
        <w:tc>
          <w:tcPr>
            <w:tcW w:w="2327" w:type="dxa"/>
          </w:tcPr>
          <w:p w14:paraId="1FC6EE68" w14:textId="77777777" w:rsidR="009F20C7" w:rsidRPr="007272C0" w:rsidRDefault="00000000" w:rsidP="00230B2B">
            <w:pPr>
              <w:pStyle w:val="TableParagraph"/>
              <w:ind w:right="1094"/>
              <w:jc w:val="right"/>
              <w:rPr>
                <w:sz w:val="24"/>
              </w:rPr>
            </w:pPr>
            <w:r w:rsidRPr="007272C0">
              <w:rPr>
                <w:sz w:val="24"/>
              </w:rPr>
              <w:t>4</w:t>
            </w:r>
          </w:p>
        </w:tc>
        <w:tc>
          <w:tcPr>
            <w:tcW w:w="2327" w:type="dxa"/>
          </w:tcPr>
          <w:p w14:paraId="2DB4DDC1" w14:textId="77777777" w:rsidR="009F20C7" w:rsidRPr="007272C0" w:rsidRDefault="009F20C7" w:rsidP="00230B2B">
            <w:pPr>
              <w:pStyle w:val="TableParagraph"/>
              <w:rPr>
                <w:rFonts w:ascii="Times New Roman"/>
                <w:sz w:val="24"/>
              </w:rPr>
            </w:pPr>
          </w:p>
        </w:tc>
      </w:tr>
      <w:tr w:rsidR="009F20C7" w:rsidRPr="007272C0" w14:paraId="48E7BFCC" w14:textId="77777777" w:rsidTr="00230B2B">
        <w:trPr>
          <w:trHeight w:val="20"/>
        </w:trPr>
        <w:tc>
          <w:tcPr>
            <w:tcW w:w="2324" w:type="dxa"/>
          </w:tcPr>
          <w:p w14:paraId="7822CB31" w14:textId="77777777" w:rsidR="009F20C7" w:rsidRPr="007272C0" w:rsidRDefault="00000000" w:rsidP="00230B2B">
            <w:pPr>
              <w:pStyle w:val="TableParagraph"/>
              <w:ind w:left="108"/>
              <w:rPr>
                <w:b/>
                <w:sz w:val="24"/>
              </w:rPr>
            </w:pPr>
            <w:r w:rsidRPr="007272C0">
              <w:rPr>
                <w:b/>
                <w:sz w:val="24"/>
              </w:rPr>
              <w:t>Exercice des droits</w:t>
            </w:r>
          </w:p>
        </w:tc>
        <w:tc>
          <w:tcPr>
            <w:tcW w:w="2327" w:type="dxa"/>
          </w:tcPr>
          <w:p w14:paraId="69DA0A6A" w14:textId="77777777" w:rsidR="009F20C7" w:rsidRPr="007272C0" w:rsidRDefault="00000000" w:rsidP="00230B2B">
            <w:pPr>
              <w:pStyle w:val="TableParagraph"/>
              <w:ind w:right="1032"/>
              <w:jc w:val="right"/>
              <w:rPr>
                <w:sz w:val="24"/>
              </w:rPr>
            </w:pPr>
            <w:r w:rsidRPr="007272C0">
              <w:rPr>
                <w:sz w:val="24"/>
              </w:rPr>
              <w:t>27</w:t>
            </w:r>
          </w:p>
        </w:tc>
        <w:tc>
          <w:tcPr>
            <w:tcW w:w="2327" w:type="dxa"/>
          </w:tcPr>
          <w:p w14:paraId="6CCE68D6"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4598BBE6" w14:textId="77777777" w:rsidR="009F20C7" w:rsidRPr="007272C0" w:rsidRDefault="00000000" w:rsidP="00230B2B">
            <w:pPr>
              <w:pStyle w:val="TableParagraph"/>
              <w:ind w:left="1"/>
              <w:jc w:val="center"/>
              <w:rPr>
                <w:sz w:val="24"/>
              </w:rPr>
            </w:pPr>
            <w:r w:rsidRPr="007272C0">
              <w:rPr>
                <w:sz w:val="24"/>
              </w:rPr>
              <w:t>6</w:t>
            </w:r>
          </w:p>
        </w:tc>
        <w:tc>
          <w:tcPr>
            <w:tcW w:w="2327" w:type="dxa"/>
          </w:tcPr>
          <w:p w14:paraId="0F6D3E99" w14:textId="77777777" w:rsidR="009F20C7" w:rsidRPr="007272C0" w:rsidRDefault="00000000" w:rsidP="00230B2B">
            <w:pPr>
              <w:pStyle w:val="TableParagraph"/>
              <w:ind w:right="1094"/>
              <w:jc w:val="right"/>
              <w:rPr>
                <w:sz w:val="24"/>
              </w:rPr>
            </w:pPr>
            <w:r w:rsidRPr="007272C0">
              <w:rPr>
                <w:sz w:val="24"/>
              </w:rPr>
              <w:t>2</w:t>
            </w:r>
          </w:p>
        </w:tc>
        <w:tc>
          <w:tcPr>
            <w:tcW w:w="2327" w:type="dxa"/>
          </w:tcPr>
          <w:p w14:paraId="6D073777" w14:textId="77777777" w:rsidR="009F20C7" w:rsidRPr="007272C0" w:rsidRDefault="009F20C7" w:rsidP="00230B2B">
            <w:pPr>
              <w:pStyle w:val="TableParagraph"/>
              <w:rPr>
                <w:rFonts w:ascii="Times New Roman"/>
                <w:sz w:val="24"/>
              </w:rPr>
            </w:pPr>
          </w:p>
        </w:tc>
      </w:tr>
      <w:tr w:rsidR="009F20C7" w:rsidRPr="007272C0" w14:paraId="1CD02685" w14:textId="77777777" w:rsidTr="00230B2B">
        <w:trPr>
          <w:trHeight w:val="20"/>
        </w:trPr>
        <w:tc>
          <w:tcPr>
            <w:tcW w:w="2324" w:type="dxa"/>
            <w:shd w:val="clear" w:color="auto" w:fill="D9E1F3"/>
          </w:tcPr>
          <w:p w14:paraId="7DB5E0C7" w14:textId="77777777" w:rsidR="009F20C7" w:rsidRPr="007272C0" w:rsidRDefault="00000000" w:rsidP="00230B2B">
            <w:pPr>
              <w:pStyle w:val="TableParagraph"/>
              <w:ind w:left="108"/>
              <w:rPr>
                <w:rFonts w:ascii="Arial-BoldItalicMT"/>
                <w:b/>
                <w:i/>
                <w:sz w:val="28"/>
              </w:rPr>
            </w:pPr>
            <w:r w:rsidRPr="007272C0">
              <w:rPr>
                <w:rFonts w:ascii="Arial-BoldItalicMT"/>
                <w:b/>
                <w:i/>
                <w:sz w:val="28"/>
              </w:rPr>
              <w:t>S</w:t>
            </w:r>
            <w:r w:rsidRPr="007272C0">
              <w:rPr>
                <w:rFonts w:ascii="Arial-BoldItalicMT"/>
                <w:b/>
                <w:i/>
                <w:sz w:val="28"/>
              </w:rPr>
              <w:t>é</w:t>
            </w:r>
            <w:r w:rsidRPr="007272C0">
              <w:rPr>
                <w:rFonts w:ascii="Arial-BoldItalicMT"/>
                <w:b/>
                <w:i/>
                <w:sz w:val="28"/>
              </w:rPr>
              <w:t>curit</w:t>
            </w:r>
            <w:r w:rsidRPr="007272C0">
              <w:rPr>
                <w:rFonts w:ascii="Arial-BoldItalicMT"/>
                <w:b/>
                <w:i/>
                <w:sz w:val="28"/>
              </w:rPr>
              <w:t>é</w:t>
            </w:r>
            <w:r w:rsidRPr="007272C0">
              <w:rPr>
                <w:rFonts w:ascii="Arial-BoldItalicMT"/>
                <w:b/>
                <w:i/>
                <w:sz w:val="28"/>
              </w:rPr>
              <w:t xml:space="preserve"> (Madrid)</w:t>
            </w:r>
          </w:p>
        </w:tc>
        <w:tc>
          <w:tcPr>
            <w:tcW w:w="2327" w:type="dxa"/>
            <w:shd w:val="clear" w:color="auto" w:fill="D9E1F3"/>
          </w:tcPr>
          <w:p w14:paraId="457D332B" w14:textId="77777777" w:rsidR="009F20C7" w:rsidRPr="007272C0" w:rsidRDefault="009F20C7" w:rsidP="00230B2B">
            <w:pPr>
              <w:pStyle w:val="TableParagraph"/>
              <w:rPr>
                <w:rFonts w:ascii="Times New Roman"/>
                <w:sz w:val="24"/>
              </w:rPr>
            </w:pPr>
          </w:p>
        </w:tc>
        <w:tc>
          <w:tcPr>
            <w:tcW w:w="2327" w:type="dxa"/>
            <w:shd w:val="clear" w:color="auto" w:fill="D9E1F3"/>
          </w:tcPr>
          <w:p w14:paraId="6F20E2A4" w14:textId="77777777" w:rsidR="009F20C7" w:rsidRPr="007272C0" w:rsidRDefault="009F20C7" w:rsidP="00230B2B">
            <w:pPr>
              <w:pStyle w:val="TableParagraph"/>
              <w:rPr>
                <w:rFonts w:ascii="Times New Roman"/>
                <w:sz w:val="24"/>
              </w:rPr>
            </w:pPr>
          </w:p>
        </w:tc>
        <w:tc>
          <w:tcPr>
            <w:tcW w:w="2324" w:type="dxa"/>
            <w:shd w:val="clear" w:color="auto" w:fill="D9E1F3"/>
          </w:tcPr>
          <w:p w14:paraId="5BA3AE9A" w14:textId="77777777" w:rsidR="009F20C7" w:rsidRPr="007272C0" w:rsidRDefault="009F20C7" w:rsidP="00230B2B">
            <w:pPr>
              <w:pStyle w:val="TableParagraph"/>
              <w:rPr>
                <w:rFonts w:ascii="Times New Roman"/>
                <w:sz w:val="24"/>
              </w:rPr>
            </w:pPr>
          </w:p>
        </w:tc>
        <w:tc>
          <w:tcPr>
            <w:tcW w:w="2327" w:type="dxa"/>
            <w:shd w:val="clear" w:color="auto" w:fill="D9E1F3"/>
          </w:tcPr>
          <w:p w14:paraId="316E420E" w14:textId="77777777" w:rsidR="009F20C7" w:rsidRPr="007272C0" w:rsidRDefault="009F20C7" w:rsidP="00230B2B">
            <w:pPr>
              <w:pStyle w:val="TableParagraph"/>
              <w:rPr>
                <w:rFonts w:ascii="Times New Roman"/>
                <w:sz w:val="24"/>
              </w:rPr>
            </w:pPr>
          </w:p>
        </w:tc>
        <w:tc>
          <w:tcPr>
            <w:tcW w:w="2327" w:type="dxa"/>
            <w:shd w:val="clear" w:color="auto" w:fill="D9E1F3"/>
          </w:tcPr>
          <w:p w14:paraId="6DE8F371" w14:textId="77777777" w:rsidR="009F20C7" w:rsidRPr="007272C0" w:rsidRDefault="009F20C7" w:rsidP="00230B2B">
            <w:pPr>
              <w:pStyle w:val="TableParagraph"/>
              <w:rPr>
                <w:rFonts w:ascii="Times New Roman"/>
                <w:sz w:val="24"/>
              </w:rPr>
            </w:pPr>
          </w:p>
        </w:tc>
      </w:tr>
      <w:tr w:rsidR="009F20C7" w:rsidRPr="007272C0" w14:paraId="6CC7F4B4" w14:textId="77777777" w:rsidTr="00230B2B">
        <w:trPr>
          <w:trHeight w:val="20"/>
        </w:trPr>
        <w:tc>
          <w:tcPr>
            <w:tcW w:w="2324" w:type="dxa"/>
          </w:tcPr>
          <w:p w14:paraId="78628884" w14:textId="77777777" w:rsidR="009F20C7" w:rsidRPr="007272C0" w:rsidRDefault="00000000" w:rsidP="00230B2B">
            <w:pPr>
              <w:pStyle w:val="TableParagraph"/>
              <w:ind w:left="108"/>
              <w:rPr>
                <w:b/>
                <w:sz w:val="24"/>
              </w:rPr>
            </w:pPr>
            <w:r w:rsidRPr="007272C0">
              <w:rPr>
                <w:b/>
                <w:sz w:val="24"/>
              </w:rPr>
              <w:t>Mesures de sécurité</w:t>
            </w:r>
          </w:p>
        </w:tc>
        <w:tc>
          <w:tcPr>
            <w:tcW w:w="2327" w:type="dxa"/>
          </w:tcPr>
          <w:p w14:paraId="771C25BD" w14:textId="77777777" w:rsidR="009F20C7" w:rsidRPr="007272C0" w:rsidRDefault="00000000" w:rsidP="00230B2B">
            <w:pPr>
              <w:pStyle w:val="TableParagraph"/>
              <w:ind w:right="1032"/>
              <w:jc w:val="right"/>
              <w:rPr>
                <w:sz w:val="24"/>
              </w:rPr>
            </w:pPr>
            <w:r w:rsidRPr="007272C0">
              <w:rPr>
                <w:sz w:val="24"/>
              </w:rPr>
              <w:t>24</w:t>
            </w:r>
          </w:p>
        </w:tc>
        <w:tc>
          <w:tcPr>
            <w:tcW w:w="2327" w:type="dxa"/>
          </w:tcPr>
          <w:p w14:paraId="0DE0B22F" w14:textId="77777777" w:rsidR="009F20C7" w:rsidRPr="007272C0" w:rsidRDefault="00000000" w:rsidP="00230B2B">
            <w:pPr>
              <w:pStyle w:val="TableParagraph"/>
              <w:ind w:left="309" w:right="301"/>
              <w:jc w:val="center"/>
              <w:rPr>
                <w:sz w:val="24"/>
              </w:rPr>
            </w:pPr>
            <w:r w:rsidRPr="007272C0">
              <w:rPr>
                <w:sz w:val="24"/>
              </w:rPr>
              <w:t>19</w:t>
            </w:r>
          </w:p>
        </w:tc>
        <w:tc>
          <w:tcPr>
            <w:tcW w:w="2324" w:type="dxa"/>
          </w:tcPr>
          <w:p w14:paraId="0020658F" w14:textId="77777777" w:rsidR="009F20C7" w:rsidRPr="007272C0" w:rsidRDefault="00000000" w:rsidP="00230B2B">
            <w:pPr>
              <w:pStyle w:val="TableParagraph"/>
              <w:ind w:left="1"/>
              <w:jc w:val="center"/>
              <w:rPr>
                <w:sz w:val="24"/>
              </w:rPr>
            </w:pPr>
            <w:r w:rsidRPr="007272C0">
              <w:rPr>
                <w:sz w:val="24"/>
              </w:rPr>
              <w:t>4</w:t>
            </w:r>
          </w:p>
        </w:tc>
        <w:tc>
          <w:tcPr>
            <w:tcW w:w="2327" w:type="dxa"/>
          </w:tcPr>
          <w:p w14:paraId="75E4C011" w14:textId="77777777" w:rsidR="009F20C7" w:rsidRPr="007272C0" w:rsidRDefault="009F20C7" w:rsidP="00230B2B">
            <w:pPr>
              <w:pStyle w:val="TableParagraph"/>
              <w:rPr>
                <w:rFonts w:ascii="Times New Roman"/>
                <w:sz w:val="24"/>
              </w:rPr>
            </w:pPr>
          </w:p>
        </w:tc>
        <w:tc>
          <w:tcPr>
            <w:tcW w:w="2327" w:type="dxa"/>
          </w:tcPr>
          <w:p w14:paraId="63A930F4" w14:textId="77777777" w:rsidR="009F20C7" w:rsidRPr="007272C0" w:rsidRDefault="009F20C7" w:rsidP="00230B2B">
            <w:pPr>
              <w:pStyle w:val="TableParagraph"/>
              <w:rPr>
                <w:rFonts w:ascii="Times New Roman"/>
                <w:sz w:val="24"/>
              </w:rPr>
            </w:pPr>
          </w:p>
        </w:tc>
      </w:tr>
      <w:tr w:rsidR="009F20C7" w:rsidRPr="007272C0" w14:paraId="779163BF" w14:textId="77777777" w:rsidTr="00230B2B">
        <w:trPr>
          <w:trHeight w:val="20"/>
        </w:trPr>
        <w:tc>
          <w:tcPr>
            <w:tcW w:w="2324" w:type="dxa"/>
          </w:tcPr>
          <w:p w14:paraId="4E038517" w14:textId="77777777" w:rsidR="009F20C7" w:rsidRPr="007272C0" w:rsidRDefault="00000000" w:rsidP="00230B2B">
            <w:pPr>
              <w:pStyle w:val="TableParagraph"/>
              <w:ind w:left="108"/>
              <w:rPr>
                <w:b/>
                <w:sz w:val="24"/>
              </w:rPr>
            </w:pPr>
            <w:r w:rsidRPr="007272C0">
              <w:rPr>
                <w:b/>
                <w:sz w:val="24"/>
              </w:rPr>
              <w:t>Devoir de confidentialité</w:t>
            </w:r>
          </w:p>
        </w:tc>
        <w:tc>
          <w:tcPr>
            <w:tcW w:w="2327" w:type="dxa"/>
          </w:tcPr>
          <w:p w14:paraId="7815AC2D"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727B3EF8" w14:textId="77777777" w:rsidR="009F20C7" w:rsidRPr="007272C0" w:rsidRDefault="00000000" w:rsidP="00230B2B">
            <w:pPr>
              <w:pStyle w:val="TableParagraph"/>
              <w:ind w:left="5"/>
              <w:jc w:val="center"/>
              <w:rPr>
                <w:sz w:val="24"/>
              </w:rPr>
            </w:pPr>
            <w:r w:rsidRPr="007272C0">
              <w:rPr>
                <w:sz w:val="24"/>
              </w:rPr>
              <w:t>6</w:t>
            </w:r>
          </w:p>
        </w:tc>
        <w:tc>
          <w:tcPr>
            <w:tcW w:w="2324" w:type="dxa"/>
          </w:tcPr>
          <w:p w14:paraId="7D2B9D69" w14:textId="77777777" w:rsidR="009F20C7" w:rsidRPr="007272C0" w:rsidRDefault="00000000" w:rsidP="00230B2B">
            <w:pPr>
              <w:pStyle w:val="TableParagraph"/>
              <w:ind w:left="680" w:right="676"/>
              <w:jc w:val="center"/>
              <w:rPr>
                <w:sz w:val="24"/>
              </w:rPr>
            </w:pPr>
            <w:r w:rsidRPr="007272C0">
              <w:rPr>
                <w:sz w:val="24"/>
              </w:rPr>
              <w:t>11</w:t>
            </w:r>
          </w:p>
        </w:tc>
        <w:tc>
          <w:tcPr>
            <w:tcW w:w="2327" w:type="dxa"/>
          </w:tcPr>
          <w:p w14:paraId="0D42C5F3" w14:textId="77777777" w:rsidR="009F20C7" w:rsidRPr="007272C0" w:rsidRDefault="00000000" w:rsidP="00230B2B">
            <w:pPr>
              <w:pStyle w:val="TableParagraph"/>
              <w:ind w:right="1094"/>
              <w:jc w:val="right"/>
              <w:rPr>
                <w:sz w:val="24"/>
              </w:rPr>
            </w:pPr>
            <w:r w:rsidRPr="007272C0">
              <w:rPr>
                <w:sz w:val="24"/>
              </w:rPr>
              <w:t>5</w:t>
            </w:r>
          </w:p>
        </w:tc>
        <w:tc>
          <w:tcPr>
            <w:tcW w:w="2327" w:type="dxa"/>
          </w:tcPr>
          <w:p w14:paraId="55B0B80B" w14:textId="77777777" w:rsidR="009F20C7" w:rsidRPr="007272C0" w:rsidRDefault="009F20C7" w:rsidP="00230B2B">
            <w:pPr>
              <w:pStyle w:val="TableParagraph"/>
              <w:rPr>
                <w:rFonts w:ascii="Times New Roman"/>
                <w:sz w:val="24"/>
              </w:rPr>
            </w:pPr>
          </w:p>
        </w:tc>
      </w:tr>
      <w:tr w:rsidR="009F20C7" w:rsidRPr="007272C0" w14:paraId="1B1A15A5" w14:textId="77777777" w:rsidTr="00230B2B">
        <w:trPr>
          <w:trHeight w:val="20"/>
        </w:trPr>
        <w:tc>
          <w:tcPr>
            <w:tcW w:w="2324" w:type="dxa"/>
            <w:shd w:val="clear" w:color="auto" w:fill="D9E1F3"/>
          </w:tcPr>
          <w:p w14:paraId="1FAC89DB" w14:textId="77777777" w:rsidR="009F20C7" w:rsidRPr="007272C0" w:rsidRDefault="00000000" w:rsidP="00230B2B">
            <w:pPr>
              <w:pStyle w:val="TableParagraph"/>
              <w:ind w:left="108"/>
              <w:rPr>
                <w:rFonts w:ascii="Arial-BoldItalicMT"/>
                <w:b/>
                <w:i/>
                <w:sz w:val="28"/>
              </w:rPr>
            </w:pPr>
            <w:r w:rsidRPr="007272C0">
              <w:rPr>
                <w:rFonts w:ascii="Arial-BoldItalicMT"/>
                <w:b/>
                <w:i/>
                <w:sz w:val="28"/>
              </w:rPr>
              <w:t>Conformit</w:t>
            </w:r>
            <w:r w:rsidRPr="007272C0">
              <w:rPr>
                <w:rFonts w:ascii="Arial-BoldItalicMT"/>
                <w:b/>
                <w:i/>
                <w:sz w:val="28"/>
              </w:rPr>
              <w:t>é</w:t>
            </w:r>
            <w:r w:rsidRPr="007272C0">
              <w:rPr>
                <w:rFonts w:ascii="Arial-BoldItalicMT"/>
                <w:b/>
                <w:i/>
                <w:sz w:val="28"/>
              </w:rPr>
              <w:t xml:space="preserve"> et surveillance (Madrid)</w:t>
            </w:r>
          </w:p>
        </w:tc>
        <w:tc>
          <w:tcPr>
            <w:tcW w:w="2327" w:type="dxa"/>
            <w:shd w:val="clear" w:color="auto" w:fill="D9E1F3"/>
          </w:tcPr>
          <w:p w14:paraId="39314697" w14:textId="77777777" w:rsidR="009F20C7" w:rsidRPr="007272C0" w:rsidRDefault="009F20C7" w:rsidP="00230B2B">
            <w:pPr>
              <w:pStyle w:val="TableParagraph"/>
              <w:rPr>
                <w:rFonts w:ascii="Times New Roman"/>
                <w:sz w:val="24"/>
              </w:rPr>
            </w:pPr>
          </w:p>
        </w:tc>
        <w:tc>
          <w:tcPr>
            <w:tcW w:w="2327" w:type="dxa"/>
            <w:shd w:val="clear" w:color="auto" w:fill="D9E1F3"/>
          </w:tcPr>
          <w:p w14:paraId="326DD2E4" w14:textId="77777777" w:rsidR="009F20C7" w:rsidRPr="007272C0" w:rsidRDefault="009F20C7" w:rsidP="00230B2B">
            <w:pPr>
              <w:pStyle w:val="TableParagraph"/>
              <w:rPr>
                <w:rFonts w:ascii="Times New Roman"/>
                <w:sz w:val="24"/>
              </w:rPr>
            </w:pPr>
          </w:p>
        </w:tc>
        <w:tc>
          <w:tcPr>
            <w:tcW w:w="2324" w:type="dxa"/>
            <w:shd w:val="clear" w:color="auto" w:fill="D9E1F3"/>
          </w:tcPr>
          <w:p w14:paraId="3A404BF8" w14:textId="77777777" w:rsidR="009F20C7" w:rsidRPr="007272C0" w:rsidRDefault="009F20C7" w:rsidP="00230B2B">
            <w:pPr>
              <w:pStyle w:val="TableParagraph"/>
              <w:rPr>
                <w:rFonts w:ascii="Times New Roman"/>
                <w:sz w:val="24"/>
              </w:rPr>
            </w:pPr>
          </w:p>
        </w:tc>
        <w:tc>
          <w:tcPr>
            <w:tcW w:w="2327" w:type="dxa"/>
            <w:shd w:val="clear" w:color="auto" w:fill="D9E1F3"/>
          </w:tcPr>
          <w:p w14:paraId="4FAF4C73" w14:textId="77777777" w:rsidR="009F20C7" w:rsidRPr="007272C0" w:rsidRDefault="009F20C7" w:rsidP="00230B2B">
            <w:pPr>
              <w:pStyle w:val="TableParagraph"/>
              <w:rPr>
                <w:rFonts w:ascii="Times New Roman"/>
                <w:sz w:val="24"/>
              </w:rPr>
            </w:pPr>
          </w:p>
        </w:tc>
        <w:tc>
          <w:tcPr>
            <w:tcW w:w="2327" w:type="dxa"/>
            <w:shd w:val="clear" w:color="auto" w:fill="D9E1F3"/>
          </w:tcPr>
          <w:p w14:paraId="1314AC13" w14:textId="77777777" w:rsidR="009F20C7" w:rsidRPr="007272C0" w:rsidRDefault="009F20C7" w:rsidP="00230B2B">
            <w:pPr>
              <w:pStyle w:val="TableParagraph"/>
              <w:rPr>
                <w:rFonts w:ascii="Times New Roman"/>
                <w:sz w:val="24"/>
              </w:rPr>
            </w:pPr>
          </w:p>
        </w:tc>
      </w:tr>
      <w:tr w:rsidR="009F20C7" w:rsidRPr="007272C0" w14:paraId="3AFF5BE7" w14:textId="77777777" w:rsidTr="00230B2B">
        <w:trPr>
          <w:trHeight w:val="20"/>
        </w:trPr>
        <w:tc>
          <w:tcPr>
            <w:tcW w:w="2324" w:type="dxa"/>
          </w:tcPr>
          <w:p w14:paraId="52BD0C05" w14:textId="77777777" w:rsidR="009F20C7" w:rsidRPr="007272C0" w:rsidRDefault="00000000" w:rsidP="00230B2B">
            <w:pPr>
              <w:pStyle w:val="TableParagraph"/>
              <w:ind w:left="108"/>
              <w:rPr>
                <w:b/>
                <w:sz w:val="24"/>
              </w:rPr>
            </w:pPr>
            <w:r w:rsidRPr="007272C0">
              <w:rPr>
                <w:b/>
                <w:sz w:val="24"/>
              </w:rPr>
              <w:t>Mesures proactives</w:t>
            </w:r>
          </w:p>
        </w:tc>
        <w:tc>
          <w:tcPr>
            <w:tcW w:w="2327" w:type="dxa"/>
          </w:tcPr>
          <w:p w14:paraId="3982F4AF" w14:textId="77777777" w:rsidR="009F20C7" w:rsidRPr="007272C0" w:rsidRDefault="00000000" w:rsidP="00230B2B">
            <w:pPr>
              <w:pStyle w:val="TableParagraph"/>
              <w:ind w:right="1032"/>
              <w:jc w:val="right"/>
              <w:rPr>
                <w:sz w:val="24"/>
              </w:rPr>
            </w:pPr>
            <w:r w:rsidRPr="007272C0">
              <w:rPr>
                <w:sz w:val="24"/>
              </w:rPr>
              <w:t>26</w:t>
            </w:r>
          </w:p>
        </w:tc>
        <w:tc>
          <w:tcPr>
            <w:tcW w:w="2327" w:type="dxa"/>
          </w:tcPr>
          <w:p w14:paraId="6FF1A162" w14:textId="77777777" w:rsidR="009F20C7" w:rsidRPr="007272C0" w:rsidRDefault="00000000" w:rsidP="00230B2B">
            <w:pPr>
              <w:pStyle w:val="TableParagraph"/>
              <w:ind w:left="309" w:right="301"/>
              <w:jc w:val="center"/>
              <w:rPr>
                <w:sz w:val="24"/>
              </w:rPr>
            </w:pPr>
            <w:r w:rsidRPr="007272C0">
              <w:rPr>
                <w:sz w:val="24"/>
              </w:rPr>
              <w:t>18</w:t>
            </w:r>
          </w:p>
        </w:tc>
        <w:tc>
          <w:tcPr>
            <w:tcW w:w="2324" w:type="dxa"/>
          </w:tcPr>
          <w:p w14:paraId="23C91534" w14:textId="77777777" w:rsidR="009F20C7" w:rsidRPr="007272C0" w:rsidRDefault="00000000" w:rsidP="00230B2B">
            <w:pPr>
              <w:pStyle w:val="TableParagraph"/>
              <w:ind w:left="1"/>
              <w:jc w:val="center"/>
              <w:rPr>
                <w:sz w:val="24"/>
              </w:rPr>
            </w:pPr>
            <w:r w:rsidRPr="007272C0">
              <w:rPr>
                <w:sz w:val="24"/>
              </w:rPr>
              <w:t>2</w:t>
            </w:r>
          </w:p>
        </w:tc>
        <w:tc>
          <w:tcPr>
            <w:tcW w:w="2327" w:type="dxa"/>
          </w:tcPr>
          <w:p w14:paraId="743F353E"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37EA850F" w14:textId="77777777" w:rsidR="009F20C7" w:rsidRPr="007272C0" w:rsidRDefault="009F20C7" w:rsidP="00230B2B">
            <w:pPr>
              <w:pStyle w:val="TableParagraph"/>
              <w:rPr>
                <w:rFonts w:ascii="Times New Roman"/>
                <w:sz w:val="24"/>
              </w:rPr>
            </w:pPr>
          </w:p>
        </w:tc>
      </w:tr>
      <w:tr w:rsidR="009F20C7" w:rsidRPr="007272C0" w14:paraId="3C92C17B" w14:textId="77777777" w:rsidTr="00230B2B">
        <w:trPr>
          <w:trHeight w:val="20"/>
        </w:trPr>
        <w:tc>
          <w:tcPr>
            <w:tcW w:w="2324" w:type="dxa"/>
          </w:tcPr>
          <w:p w14:paraId="71758362" w14:textId="77777777" w:rsidR="009F20C7" w:rsidRPr="007272C0" w:rsidRDefault="00000000" w:rsidP="00230B2B">
            <w:pPr>
              <w:pStyle w:val="TableParagraph"/>
              <w:ind w:left="108"/>
              <w:rPr>
                <w:b/>
                <w:sz w:val="24"/>
              </w:rPr>
            </w:pPr>
            <w:r w:rsidRPr="007272C0">
              <w:rPr>
                <w:b/>
                <w:sz w:val="24"/>
              </w:rPr>
              <w:t>Surveillance</w:t>
            </w:r>
          </w:p>
        </w:tc>
        <w:tc>
          <w:tcPr>
            <w:tcW w:w="2327" w:type="dxa"/>
          </w:tcPr>
          <w:p w14:paraId="443E37F8" w14:textId="77777777" w:rsidR="009F20C7" w:rsidRPr="007272C0" w:rsidRDefault="00000000" w:rsidP="00230B2B">
            <w:pPr>
              <w:pStyle w:val="TableParagraph"/>
              <w:ind w:right="1032"/>
              <w:jc w:val="right"/>
              <w:rPr>
                <w:sz w:val="24"/>
              </w:rPr>
            </w:pPr>
            <w:r w:rsidRPr="007272C0">
              <w:rPr>
                <w:sz w:val="24"/>
              </w:rPr>
              <w:t>26</w:t>
            </w:r>
          </w:p>
        </w:tc>
        <w:tc>
          <w:tcPr>
            <w:tcW w:w="2327" w:type="dxa"/>
          </w:tcPr>
          <w:p w14:paraId="21F5F831" w14:textId="77777777" w:rsidR="009F20C7" w:rsidRPr="007272C0" w:rsidRDefault="00000000" w:rsidP="00230B2B">
            <w:pPr>
              <w:pStyle w:val="TableParagraph"/>
              <w:ind w:left="309" w:right="301"/>
              <w:jc w:val="center"/>
              <w:rPr>
                <w:sz w:val="24"/>
              </w:rPr>
            </w:pPr>
            <w:r w:rsidRPr="007272C0">
              <w:rPr>
                <w:sz w:val="24"/>
              </w:rPr>
              <w:t>16</w:t>
            </w:r>
          </w:p>
        </w:tc>
        <w:tc>
          <w:tcPr>
            <w:tcW w:w="2324" w:type="dxa"/>
          </w:tcPr>
          <w:p w14:paraId="743F3422" w14:textId="77777777" w:rsidR="009F20C7" w:rsidRPr="007272C0" w:rsidRDefault="00000000" w:rsidP="00230B2B">
            <w:pPr>
              <w:pStyle w:val="TableParagraph"/>
              <w:ind w:left="1"/>
              <w:jc w:val="center"/>
              <w:rPr>
                <w:sz w:val="24"/>
              </w:rPr>
            </w:pPr>
            <w:r w:rsidRPr="007272C0">
              <w:rPr>
                <w:sz w:val="24"/>
              </w:rPr>
              <w:t>4</w:t>
            </w:r>
          </w:p>
        </w:tc>
        <w:tc>
          <w:tcPr>
            <w:tcW w:w="2327" w:type="dxa"/>
          </w:tcPr>
          <w:p w14:paraId="37BFEF5E" w14:textId="77777777" w:rsidR="009F20C7" w:rsidRPr="007272C0" w:rsidRDefault="009F20C7" w:rsidP="00230B2B">
            <w:pPr>
              <w:pStyle w:val="TableParagraph"/>
              <w:rPr>
                <w:rFonts w:ascii="Times New Roman"/>
                <w:sz w:val="24"/>
              </w:rPr>
            </w:pPr>
          </w:p>
        </w:tc>
        <w:tc>
          <w:tcPr>
            <w:tcW w:w="2327" w:type="dxa"/>
          </w:tcPr>
          <w:p w14:paraId="594EBC18" w14:textId="77777777" w:rsidR="009F20C7" w:rsidRPr="007272C0" w:rsidRDefault="009F20C7" w:rsidP="00230B2B">
            <w:pPr>
              <w:pStyle w:val="TableParagraph"/>
              <w:rPr>
                <w:rFonts w:ascii="Times New Roman"/>
                <w:sz w:val="24"/>
              </w:rPr>
            </w:pPr>
          </w:p>
        </w:tc>
      </w:tr>
      <w:tr w:rsidR="009F20C7" w:rsidRPr="007272C0" w14:paraId="6D7AB324" w14:textId="77777777" w:rsidTr="00230B2B">
        <w:trPr>
          <w:trHeight w:val="20"/>
        </w:trPr>
        <w:tc>
          <w:tcPr>
            <w:tcW w:w="2324" w:type="dxa"/>
          </w:tcPr>
          <w:p w14:paraId="65156093" w14:textId="77777777" w:rsidR="009F20C7" w:rsidRPr="007272C0" w:rsidRDefault="00000000" w:rsidP="00230B2B">
            <w:pPr>
              <w:pStyle w:val="TableParagraph"/>
              <w:ind w:left="108"/>
              <w:rPr>
                <w:b/>
                <w:sz w:val="24"/>
              </w:rPr>
            </w:pPr>
            <w:r w:rsidRPr="007272C0">
              <w:rPr>
                <w:b/>
                <w:sz w:val="24"/>
              </w:rPr>
              <w:t>Coopération et coordination</w:t>
            </w:r>
          </w:p>
        </w:tc>
        <w:tc>
          <w:tcPr>
            <w:tcW w:w="2327" w:type="dxa"/>
          </w:tcPr>
          <w:p w14:paraId="0026DFE4"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6E67E44C" w14:textId="77777777" w:rsidR="009F20C7" w:rsidRPr="007272C0" w:rsidRDefault="00000000" w:rsidP="00230B2B">
            <w:pPr>
              <w:pStyle w:val="TableParagraph"/>
              <w:ind w:left="309" w:right="301"/>
              <w:jc w:val="center"/>
              <w:rPr>
                <w:sz w:val="24"/>
              </w:rPr>
            </w:pPr>
            <w:r w:rsidRPr="007272C0">
              <w:rPr>
                <w:sz w:val="24"/>
              </w:rPr>
              <w:t>17</w:t>
            </w:r>
          </w:p>
        </w:tc>
        <w:tc>
          <w:tcPr>
            <w:tcW w:w="2324" w:type="dxa"/>
          </w:tcPr>
          <w:p w14:paraId="22AE39D7" w14:textId="77777777" w:rsidR="009F20C7" w:rsidRPr="007272C0" w:rsidRDefault="00000000" w:rsidP="00230B2B">
            <w:pPr>
              <w:pStyle w:val="TableParagraph"/>
              <w:ind w:left="1"/>
              <w:jc w:val="center"/>
              <w:rPr>
                <w:sz w:val="24"/>
              </w:rPr>
            </w:pPr>
            <w:r w:rsidRPr="007272C0">
              <w:rPr>
                <w:sz w:val="24"/>
              </w:rPr>
              <w:t>3</w:t>
            </w:r>
          </w:p>
        </w:tc>
        <w:tc>
          <w:tcPr>
            <w:tcW w:w="2327" w:type="dxa"/>
          </w:tcPr>
          <w:p w14:paraId="10EDA322" w14:textId="77777777" w:rsidR="009F20C7" w:rsidRPr="007272C0" w:rsidRDefault="00000000" w:rsidP="00230B2B">
            <w:pPr>
              <w:pStyle w:val="TableParagraph"/>
              <w:ind w:right="1094"/>
              <w:jc w:val="right"/>
              <w:rPr>
                <w:sz w:val="24"/>
              </w:rPr>
            </w:pPr>
            <w:r w:rsidRPr="007272C0">
              <w:rPr>
                <w:sz w:val="24"/>
              </w:rPr>
              <w:t>3</w:t>
            </w:r>
          </w:p>
        </w:tc>
        <w:tc>
          <w:tcPr>
            <w:tcW w:w="2327" w:type="dxa"/>
          </w:tcPr>
          <w:p w14:paraId="07980168" w14:textId="77777777" w:rsidR="009F20C7" w:rsidRPr="007272C0" w:rsidRDefault="009F20C7" w:rsidP="00230B2B">
            <w:pPr>
              <w:pStyle w:val="TableParagraph"/>
              <w:rPr>
                <w:rFonts w:ascii="Times New Roman"/>
                <w:sz w:val="24"/>
              </w:rPr>
            </w:pPr>
          </w:p>
        </w:tc>
      </w:tr>
      <w:tr w:rsidR="009F20C7" w:rsidRPr="007272C0" w14:paraId="60A2E368" w14:textId="77777777" w:rsidTr="00230B2B">
        <w:trPr>
          <w:trHeight w:val="20"/>
        </w:trPr>
        <w:tc>
          <w:tcPr>
            <w:tcW w:w="2324" w:type="dxa"/>
          </w:tcPr>
          <w:p w14:paraId="17376D68" w14:textId="77777777" w:rsidR="009F20C7" w:rsidRPr="007272C0" w:rsidRDefault="00000000" w:rsidP="00230B2B">
            <w:pPr>
              <w:pStyle w:val="TableParagraph"/>
              <w:ind w:left="108"/>
              <w:rPr>
                <w:b/>
                <w:sz w:val="24"/>
              </w:rPr>
            </w:pPr>
            <w:r w:rsidRPr="007272C0">
              <w:rPr>
                <w:b/>
                <w:sz w:val="24"/>
              </w:rPr>
              <w:t>Responsabilité</w:t>
            </w:r>
          </w:p>
        </w:tc>
        <w:tc>
          <w:tcPr>
            <w:tcW w:w="2327" w:type="dxa"/>
          </w:tcPr>
          <w:p w14:paraId="446CF60A" w14:textId="77777777" w:rsidR="009F20C7" w:rsidRPr="007272C0" w:rsidRDefault="00000000" w:rsidP="00230B2B">
            <w:pPr>
              <w:pStyle w:val="TableParagraph"/>
              <w:ind w:right="1032"/>
              <w:jc w:val="right"/>
              <w:rPr>
                <w:sz w:val="24"/>
              </w:rPr>
            </w:pPr>
            <w:r w:rsidRPr="007272C0">
              <w:rPr>
                <w:sz w:val="24"/>
              </w:rPr>
              <w:t>26</w:t>
            </w:r>
          </w:p>
        </w:tc>
        <w:tc>
          <w:tcPr>
            <w:tcW w:w="2327" w:type="dxa"/>
          </w:tcPr>
          <w:p w14:paraId="2327AD82" w14:textId="77777777" w:rsidR="009F20C7" w:rsidRPr="007272C0" w:rsidRDefault="00000000" w:rsidP="00230B2B">
            <w:pPr>
              <w:pStyle w:val="TableParagraph"/>
              <w:ind w:left="309" w:right="301"/>
              <w:jc w:val="center"/>
              <w:rPr>
                <w:sz w:val="24"/>
              </w:rPr>
            </w:pPr>
            <w:r w:rsidRPr="007272C0">
              <w:rPr>
                <w:sz w:val="24"/>
              </w:rPr>
              <w:t>14</w:t>
            </w:r>
          </w:p>
        </w:tc>
        <w:tc>
          <w:tcPr>
            <w:tcW w:w="2324" w:type="dxa"/>
          </w:tcPr>
          <w:p w14:paraId="44381FD4" w14:textId="77777777" w:rsidR="009F20C7" w:rsidRPr="007272C0" w:rsidRDefault="00000000" w:rsidP="00230B2B">
            <w:pPr>
              <w:pStyle w:val="TableParagraph"/>
              <w:ind w:left="1"/>
              <w:jc w:val="center"/>
              <w:rPr>
                <w:sz w:val="24"/>
              </w:rPr>
            </w:pPr>
            <w:r w:rsidRPr="007272C0">
              <w:rPr>
                <w:sz w:val="24"/>
              </w:rPr>
              <w:t>4</w:t>
            </w:r>
          </w:p>
        </w:tc>
        <w:tc>
          <w:tcPr>
            <w:tcW w:w="2327" w:type="dxa"/>
          </w:tcPr>
          <w:p w14:paraId="3829EC6C" w14:textId="77777777" w:rsidR="009F20C7" w:rsidRPr="007272C0" w:rsidRDefault="00000000" w:rsidP="00230B2B">
            <w:pPr>
              <w:pStyle w:val="TableParagraph"/>
              <w:ind w:right="1094"/>
              <w:jc w:val="right"/>
              <w:rPr>
                <w:sz w:val="24"/>
              </w:rPr>
            </w:pPr>
            <w:r w:rsidRPr="007272C0">
              <w:rPr>
                <w:sz w:val="24"/>
              </w:rPr>
              <w:t>2</w:t>
            </w:r>
          </w:p>
        </w:tc>
        <w:tc>
          <w:tcPr>
            <w:tcW w:w="2327" w:type="dxa"/>
          </w:tcPr>
          <w:p w14:paraId="3B5FADFF" w14:textId="77777777" w:rsidR="009F20C7" w:rsidRPr="007272C0" w:rsidRDefault="009F20C7" w:rsidP="00230B2B">
            <w:pPr>
              <w:pStyle w:val="TableParagraph"/>
              <w:rPr>
                <w:rFonts w:ascii="Times New Roman"/>
                <w:sz w:val="24"/>
              </w:rPr>
            </w:pPr>
          </w:p>
        </w:tc>
      </w:tr>
      <w:tr w:rsidR="009F20C7" w:rsidRPr="007272C0" w14:paraId="6583D486" w14:textId="77777777" w:rsidTr="00230B2B">
        <w:trPr>
          <w:trHeight w:val="20"/>
        </w:trPr>
        <w:tc>
          <w:tcPr>
            <w:tcW w:w="2324" w:type="dxa"/>
            <w:shd w:val="clear" w:color="auto" w:fill="D9E1F3"/>
          </w:tcPr>
          <w:p w14:paraId="63FAE977" w14:textId="77777777" w:rsidR="009F20C7" w:rsidRPr="007272C0" w:rsidRDefault="00000000" w:rsidP="00230B2B">
            <w:pPr>
              <w:pStyle w:val="TableParagraph"/>
              <w:ind w:left="108"/>
              <w:rPr>
                <w:rFonts w:ascii="Arial-BoldItalicMT"/>
                <w:b/>
                <w:i/>
                <w:sz w:val="28"/>
              </w:rPr>
            </w:pPr>
            <w:r w:rsidRPr="007272C0">
              <w:rPr>
                <w:rFonts w:ascii="Arial-BoldItalicMT"/>
                <w:b/>
                <w:i/>
                <w:sz w:val="28"/>
              </w:rPr>
              <w:t>Est-ce que la l</w:t>
            </w:r>
            <w:r w:rsidRPr="007272C0">
              <w:rPr>
                <w:rFonts w:ascii="Arial-BoldItalicMT"/>
                <w:b/>
                <w:i/>
                <w:sz w:val="28"/>
              </w:rPr>
              <w:t>é</w:t>
            </w:r>
            <w:r w:rsidRPr="007272C0">
              <w:rPr>
                <w:rFonts w:ascii="Arial-BoldItalicMT"/>
                <w:b/>
                <w:i/>
                <w:sz w:val="28"/>
              </w:rPr>
              <w:t>gislation</w:t>
            </w:r>
          </w:p>
          <w:p w14:paraId="2BDB6E85" w14:textId="77777777" w:rsidR="009F20C7" w:rsidRPr="007272C0" w:rsidRDefault="00000000" w:rsidP="00230B2B">
            <w:pPr>
              <w:pStyle w:val="TableParagraph"/>
              <w:ind w:left="108"/>
              <w:rPr>
                <w:rFonts w:ascii="Arial-BoldItalicMT"/>
                <w:b/>
                <w:i/>
                <w:sz w:val="28"/>
              </w:rPr>
            </w:pPr>
            <w:r w:rsidRPr="007272C0">
              <w:rPr>
                <w:rFonts w:ascii="Arial-BoldItalicMT"/>
                <w:b/>
                <w:i/>
                <w:sz w:val="28"/>
              </w:rPr>
              <w:t>actuelle refl</w:t>
            </w:r>
            <w:r w:rsidRPr="007272C0">
              <w:rPr>
                <w:rFonts w:ascii="Arial-BoldItalicMT"/>
                <w:b/>
                <w:i/>
                <w:sz w:val="28"/>
              </w:rPr>
              <w:t>è</w:t>
            </w:r>
            <w:r w:rsidRPr="007272C0">
              <w:rPr>
                <w:rFonts w:ascii="Arial-BoldItalicMT"/>
                <w:b/>
                <w:i/>
                <w:sz w:val="28"/>
              </w:rPr>
              <w:t>te-t-elle</w:t>
            </w:r>
          </w:p>
        </w:tc>
        <w:tc>
          <w:tcPr>
            <w:tcW w:w="2327" w:type="dxa"/>
            <w:shd w:val="clear" w:color="auto" w:fill="D9E1F3"/>
          </w:tcPr>
          <w:p w14:paraId="1C2BBA90" w14:textId="77777777" w:rsidR="009F20C7" w:rsidRPr="007272C0" w:rsidRDefault="00000000" w:rsidP="00230B2B">
            <w:pPr>
              <w:pStyle w:val="TableParagraph"/>
              <w:ind w:right="984"/>
              <w:jc w:val="right"/>
              <w:rPr>
                <w:b/>
                <w:sz w:val="24"/>
              </w:rPr>
            </w:pPr>
            <w:r w:rsidRPr="007272C0">
              <w:rPr>
                <w:b/>
                <w:sz w:val="24"/>
              </w:rPr>
              <w:t>Oui</w:t>
            </w:r>
          </w:p>
        </w:tc>
        <w:tc>
          <w:tcPr>
            <w:tcW w:w="2327" w:type="dxa"/>
            <w:shd w:val="clear" w:color="auto" w:fill="D9E1F3"/>
          </w:tcPr>
          <w:p w14:paraId="54A0DC69" w14:textId="77777777" w:rsidR="009F20C7" w:rsidRPr="007272C0" w:rsidRDefault="00000000" w:rsidP="00230B2B">
            <w:pPr>
              <w:pStyle w:val="TableParagraph"/>
              <w:ind w:left="308" w:right="305"/>
              <w:jc w:val="center"/>
              <w:rPr>
                <w:b/>
                <w:sz w:val="24"/>
              </w:rPr>
            </w:pPr>
            <w:r w:rsidRPr="007272C0">
              <w:rPr>
                <w:b/>
                <w:sz w:val="24"/>
              </w:rPr>
              <w:t>Non</w:t>
            </w:r>
          </w:p>
        </w:tc>
        <w:tc>
          <w:tcPr>
            <w:tcW w:w="2324" w:type="dxa"/>
            <w:shd w:val="clear" w:color="auto" w:fill="D9E1F3"/>
          </w:tcPr>
          <w:p w14:paraId="3A348787" w14:textId="77777777" w:rsidR="009F20C7" w:rsidRPr="007272C0" w:rsidRDefault="009F20C7" w:rsidP="00230B2B">
            <w:pPr>
              <w:pStyle w:val="TableParagraph"/>
              <w:rPr>
                <w:rFonts w:ascii="Times New Roman"/>
                <w:sz w:val="24"/>
              </w:rPr>
            </w:pPr>
          </w:p>
        </w:tc>
        <w:tc>
          <w:tcPr>
            <w:tcW w:w="2327" w:type="dxa"/>
            <w:shd w:val="clear" w:color="auto" w:fill="D9E1F3"/>
          </w:tcPr>
          <w:p w14:paraId="0C4028A7" w14:textId="77777777" w:rsidR="009F20C7" w:rsidRPr="007272C0" w:rsidRDefault="009F20C7" w:rsidP="00230B2B">
            <w:pPr>
              <w:pStyle w:val="TableParagraph"/>
              <w:rPr>
                <w:rFonts w:ascii="Times New Roman"/>
                <w:sz w:val="24"/>
              </w:rPr>
            </w:pPr>
          </w:p>
        </w:tc>
        <w:tc>
          <w:tcPr>
            <w:tcW w:w="2327" w:type="dxa"/>
            <w:shd w:val="clear" w:color="auto" w:fill="D9E1F3"/>
          </w:tcPr>
          <w:p w14:paraId="146443A5" w14:textId="77777777" w:rsidR="009F20C7" w:rsidRPr="007272C0" w:rsidRDefault="009F20C7" w:rsidP="00230B2B">
            <w:pPr>
              <w:pStyle w:val="TableParagraph"/>
              <w:rPr>
                <w:rFonts w:ascii="Times New Roman"/>
                <w:sz w:val="24"/>
              </w:rPr>
            </w:pPr>
          </w:p>
        </w:tc>
      </w:tr>
    </w:tbl>
    <w:p w14:paraId="0D7D12BE" w14:textId="77777777" w:rsidR="009F20C7" w:rsidRPr="007272C0" w:rsidRDefault="009F20C7" w:rsidP="00230B2B">
      <w:pPr>
        <w:rPr>
          <w:rFonts w:ascii="Times New Roman"/>
          <w:sz w:val="24"/>
        </w:rPr>
        <w:sectPr w:rsidR="009F20C7" w:rsidRPr="007272C0" w:rsidSect="00A86B15">
          <w:footerReference w:type="default" r:id="rId33"/>
          <w:pgSz w:w="16840" w:h="11910" w:orient="landscape"/>
          <w:pgMar w:top="1060" w:right="1320" w:bottom="1240" w:left="1340" w:header="0" w:footer="1046" w:gutter="0"/>
          <w:pgNumType w:start="36"/>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2E7432A8" w14:textId="77777777" w:rsidTr="00402693">
        <w:trPr>
          <w:trHeight w:val="20"/>
        </w:trPr>
        <w:tc>
          <w:tcPr>
            <w:tcW w:w="2324" w:type="dxa"/>
            <w:shd w:val="clear" w:color="auto" w:fill="D9E1F3"/>
          </w:tcPr>
          <w:p w14:paraId="1244B262" w14:textId="77777777" w:rsidR="009F20C7" w:rsidRPr="007272C0" w:rsidRDefault="00000000" w:rsidP="00230B2B">
            <w:pPr>
              <w:pStyle w:val="TableParagraph"/>
              <w:ind w:left="108" w:right="231"/>
              <w:rPr>
                <w:rFonts w:ascii="Arial-BoldItalicMT"/>
                <w:b/>
                <w:i/>
                <w:sz w:val="28"/>
              </w:rPr>
            </w:pPr>
            <w:r w:rsidRPr="007272C0">
              <w:rPr>
                <w:rFonts w:ascii="Arial-BoldItalicMT"/>
                <w:b/>
                <w:i/>
                <w:sz w:val="28"/>
              </w:rPr>
              <w:t>les principes de Madrid ?</w:t>
            </w:r>
          </w:p>
        </w:tc>
        <w:tc>
          <w:tcPr>
            <w:tcW w:w="2327" w:type="dxa"/>
            <w:shd w:val="clear" w:color="auto" w:fill="D9E1F3"/>
          </w:tcPr>
          <w:p w14:paraId="707C0548" w14:textId="77777777" w:rsidR="009F20C7" w:rsidRPr="007272C0" w:rsidRDefault="009F20C7" w:rsidP="00230B2B">
            <w:pPr>
              <w:pStyle w:val="TableParagraph"/>
              <w:rPr>
                <w:rFonts w:ascii="Times New Roman"/>
                <w:sz w:val="24"/>
              </w:rPr>
            </w:pPr>
          </w:p>
        </w:tc>
        <w:tc>
          <w:tcPr>
            <w:tcW w:w="2327" w:type="dxa"/>
            <w:shd w:val="clear" w:color="auto" w:fill="D9E1F3"/>
          </w:tcPr>
          <w:p w14:paraId="60E39763" w14:textId="77777777" w:rsidR="009F20C7" w:rsidRPr="007272C0" w:rsidRDefault="009F20C7" w:rsidP="00230B2B">
            <w:pPr>
              <w:pStyle w:val="TableParagraph"/>
              <w:rPr>
                <w:rFonts w:ascii="Times New Roman"/>
                <w:sz w:val="24"/>
              </w:rPr>
            </w:pPr>
          </w:p>
        </w:tc>
        <w:tc>
          <w:tcPr>
            <w:tcW w:w="2324" w:type="dxa"/>
            <w:shd w:val="clear" w:color="auto" w:fill="D9E1F3"/>
          </w:tcPr>
          <w:p w14:paraId="1633911A" w14:textId="77777777" w:rsidR="009F20C7" w:rsidRPr="007272C0" w:rsidRDefault="009F20C7" w:rsidP="00230B2B">
            <w:pPr>
              <w:pStyle w:val="TableParagraph"/>
              <w:rPr>
                <w:rFonts w:ascii="Times New Roman"/>
                <w:sz w:val="24"/>
              </w:rPr>
            </w:pPr>
          </w:p>
        </w:tc>
        <w:tc>
          <w:tcPr>
            <w:tcW w:w="2327" w:type="dxa"/>
            <w:shd w:val="clear" w:color="auto" w:fill="D9E1F3"/>
          </w:tcPr>
          <w:p w14:paraId="535247A5" w14:textId="77777777" w:rsidR="009F20C7" w:rsidRPr="007272C0" w:rsidRDefault="009F20C7" w:rsidP="00230B2B">
            <w:pPr>
              <w:pStyle w:val="TableParagraph"/>
              <w:rPr>
                <w:rFonts w:ascii="Times New Roman"/>
                <w:sz w:val="24"/>
              </w:rPr>
            </w:pPr>
          </w:p>
        </w:tc>
        <w:tc>
          <w:tcPr>
            <w:tcW w:w="2327" w:type="dxa"/>
            <w:shd w:val="clear" w:color="auto" w:fill="D9E1F3"/>
          </w:tcPr>
          <w:p w14:paraId="16935D6F" w14:textId="77777777" w:rsidR="009F20C7" w:rsidRPr="007272C0" w:rsidRDefault="009F20C7" w:rsidP="00230B2B">
            <w:pPr>
              <w:pStyle w:val="TableParagraph"/>
              <w:rPr>
                <w:rFonts w:ascii="Times New Roman"/>
                <w:sz w:val="24"/>
              </w:rPr>
            </w:pPr>
          </w:p>
        </w:tc>
      </w:tr>
      <w:tr w:rsidR="009F20C7" w:rsidRPr="007272C0" w14:paraId="6DB1F7D8" w14:textId="77777777" w:rsidTr="00402693">
        <w:trPr>
          <w:trHeight w:val="20"/>
        </w:trPr>
        <w:tc>
          <w:tcPr>
            <w:tcW w:w="2324" w:type="dxa"/>
          </w:tcPr>
          <w:p w14:paraId="3AC82DE0" w14:textId="77777777" w:rsidR="009F20C7" w:rsidRPr="007272C0" w:rsidRDefault="009F20C7" w:rsidP="00230B2B">
            <w:pPr>
              <w:pStyle w:val="TableParagraph"/>
              <w:rPr>
                <w:rFonts w:ascii="Times New Roman"/>
                <w:sz w:val="24"/>
              </w:rPr>
            </w:pPr>
          </w:p>
        </w:tc>
        <w:tc>
          <w:tcPr>
            <w:tcW w:w="2327" w:type="dxa"/>
          </w:tcPr>
          <w:p w14:paraId="2C94B1DC"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5F780356" w14:textId="77777777" w:rsidR="009F20C7" w:rsidRPr="007272C0" w:rsidRDefault="00000000" w:rsidP="00230B2B">
            <w:pPr>
              <w:pStyle w:val="TableParagraph"/>
              <w:ind w:left="5"/>
              <w:jc w:val="center"/>
              <w:rPr>
                <w:sz w:val="24"/>
              </w:rPr>
            </w:pPr>
            <w:r w:rsidRPr="007272C0">
              <w:rPr>
                <w:sz w:val="24"/>
              </w:rPr>
              <w:t>2</w:t>
            </w:r>
          </w:p>
        </w:tc>
        <w:tc>
          <w:tcPr>
            <w:tcW w:w="2324" w:type="dxa"/>
          </w:tcPr>
          <w:p w14:paraId="1A24DFD9" w14:textId="77777777" w:rsidR="009F20C7" w:rsidRPr="007272C0" w:rsidRDefault="009F20C7" w:rsidP="00230B2B">
            <w:pPr>
              <w:pStyle w:val="TableParagraph"/>
              <w:rPr>
                <w:rFonts w:ascii="Times New Roman"/>
                <w:sz w:val="24"/>
              </w:rPr>
            </w:pPr>
          </w:p>
        </w:tc>
        <w:tc>
          <w:tcPr>
            <w:tcW w:w="2327" w:type="dxa"/>
          </w:tcPr>
          <w:p w14:paraId="13AC4700" w14:textId="77777777" w:rsidR="009F20C7" w:rsidRPr="007272C0" w:rsidRDefault="009F20C7" w:rsidP="00230B2B">
            <w:pPr>
              <w:pStyle w:val="TableParagraph"/>
              <w:rPr>
                <w:rFonts w:ascii="Times New Roman"/>
                <w:sz w:val="24"/>
              </w:rPr>
            </w:pPr>
          </w:p>
        </w:tc>
        <w:tc>
          <w:tcPr>
            <w:tcW w:w="2327" w:type="dxa"/>
          </w:tcPr>
          <w:p w14:paraId="532C8332" w14:textId="77777777" w:rsidR="009F20C7" w:rsidRPr="007272C0" w:rsidRDefault="009F20C7" w:rsidP="00230B2B">
            <w:pPr>
              <w:pStyle w:val="TableParagraph"/>
              <w:rPr>
                <w:rFonts w:ascii="Times New Roman"/>
                <w:sz w:val="24"/>
              </w:rPr>
            </w:pPr>
          </w:p>
        </w:tc>
      </w:tr>
      <w:tr w:rsidR="009F20C7" w:rsidRPr="007272C0" w14:paraId="0B0786F0" w14:textId="77777777" w:rsidTr="00402693">
        <w:trPr>
          <w:trHeight w:val="20"/>
        </w:trPr>
        <w:tc>
          <w:tcPr>
            <w:tcW w:w="2324" w:type="dxa"/>
            <w:shd w:val="clear" w:color="auto" w:fill="D9E1F3"/>
          </w:tcPr>
          <w:p w14:paraId="5F7DFBC6" w14:textId="77777777" w:rsidR="009F20C7" w:rsidRPr="007272C0" w:rsidRDefault="00000000" w:rsidP="00230B2B">
            <w:pPr>
              <w:pStyle w:val="TableParagraph"/>
              <w:ind w:left="108"/>
              <w:rPr>
                <w:rFonts w:ascii="Arial-BoldItalicMT"/>
                <w:b/>
                <w:i/>
                <w:sz w:val="28"/>
              </w:rPr>
            </w:pPr>
            <w:r w:rsidRPr="007272C0">
              <w:rPr>
                <w:rFonts w:ascii="Arial-BoldItalicMT"/>
                <w:b/>
                <w:i/>
                <w:sz w:val="28"/>
              </w:rPr>
              <w:lastRenderedPageBreak/>
              <w:t>L'autorit</w:t>
            </w:r>
            <w:r w:rsidRPr="007272C0">
              <w:rPr>
                <w:rFonts w:ascii="Arial-BoldItalicMT"/>
                <w:b/>
                <w:i/>
                <w:sz w:val="28"/>
              </w:rPr>
              <w:t>é</w:t>
            </w:r>
            <w:r w:rsidRPr="007272C0">
              <w:rPr>
                <w:rFonts w:ascii="Arial-BoldItalicMT"/>
                <w:b/>
                <w:i/>
                <w:sz w:val="28"/>
              </w:rPr>
              <w:t xml:space="preserve"> appelle </w:t>
            </w:r>
            <w:r w:rsidRPr="007272C0">
              <w:rPr>
                <w:rFonts w:ascii="Arial-BoldItalicMT"/>
                <w:b/>
                <w:i/>
                <w:sz w:val="28"/>
              </w:rPr>
              <w:t>à</w:t>
            </w:r>
            <w:r w:rsidRPr="007272C0">
              <w:rPr>
                <w:rFonts w:ascii="Arial-BoldItalicMT"/>
                <w:b/>
                <w:i/>
                <w:sz w:val="28"/>
              </w:rPr>
              <w:t xml:space="preserve"> des modifications aux lois sur la PD</w:t>
            </w:r>
          </w:p>
          <w:p w14:paraId="7F30C0C1" w14:textId="77777777" w:rsidR="009F20C7" w:rsidRPr="007272C0" w:rsidRDefault="00000000" w:rsidP="00230B2B">
            <w:pPr>
              <w:pStyle w:val="TableParagraph"/>
              <w:ind w:left="108"/>
              <w:rPr>
                <w:rFonts w:ascii="Arial-BoldItalicMT"/>
                <w:b/>
                <w:i/>
                <w:sz w:val="28"/>
              </w:rPr>
            </w:pPr>
            <w:r w:rsidRPr="007272C0">
              <w:rPr>
                <w:rFonts w:ascii="Arial-BoldItalicMT"/>
                <w:b/>
                <w:i/>
                <w:sz w:val="28"/>
              </w:rPr>
              <w:t>/ la vie priv</w:t>
            </w:r>
            <w:r w:rsidRPr="007272C0">
              <w:rPr>
                <w:rFonts w:ascii="Arial-BoldItalicMT"/>
                <w:b/>
                <w:i/>
                <w:sz w:val="28"/>
              </w:rPr>
              <w:t>é</w:t>
            </w:r>
            <w:r w:rsidRPr="007272C0">
              <w:rPr>
                <w:rFonts w:ascii="Arial-BoldItalicMT"/>
                <w:b/>
                <w:i/>
                <w:sz w:val="28"/>
              </w:rPr>
              <w:t>e</w:t>
            </w:r>
            <w:r w:rsidRPr="007272C0">
              <w:rPr>
                <w:rFonts w:ascii="Arial-BoldItalicMT"/>
                <w:b/>
                <w:i/>
                <w:sz w:val="28"/>
              </w:rPr>
              <w:t> </w:t>
            </w:r>
            <w:r w:rsidRPr="007272C0">
              <w:rPr>
                <w:rFonts w:ascii="Arial-BoldItalicMT"/>
                <w:b/>
                <w:i/>
                <w:sz w:val="28"/>
              </w:rPr>
              <w:t>?</w:t>
            </w:r>
          </w:p>
        </w:tc>
        <w:tc>
          <w:tcPr>
            <w:tcW w:w="2327" w:type="dxa"/>
            <w:shd w:val="clear" w:color="auto" w:fill="D9E1F3"/>
          </w:tcPr>
          <w:p w14:paraId="0C5FA68D" w14:textId="77777777" w:rsidR="009F20C7" w:rsidRPr="007272C0" w:rsidRDefault="00000000" w:rsidP="00230B2B">
            <w:pPr>
              <w:pStyle w:val="TableParagraph"/>
              <w:ind w:right="984"/>
              <w:jc w:val="right"/>
              <w:rPr>
                <w:b/>
                <w:sz w:val="24"/>
              </w:rPr>
            </w:pPr>
            <w:r w:rsidRPr="007272C0">
              <w:rPr>
                <w:b/>
                <w:sz w:val="24"/>
              </w:rPr>
              <w:t>Oui</w:t>
            </w:r>
          </w:p>
        </w:tc>
        <w:tc>
          <w:tcPr>
            <w:tcW w:w="2327" w:type="dxa"/>
            <w:shd w:val="clear" w:color="auto" w:fill="D9E1F3"/>
          </w:tcPr>
          <w:p w14:paraId="4C851B35" w14:textId="77777777" w:rsidR="009F20C7" w:rsidRPr="007272C0" w:rsidRDefault="00000000" w:rsidP="00230B2B">
            <w:pPr>
              <w:pStyle w:val="TableParagraph"/>
              <w:ind w:left="308" w:right="305"/>
              <w:jc w:val="center"/>
              <w:rPr>
                <w:b/>
                <w:sz w:val="24"/>
              </w:rPr>
            </w:pPr>
            <w:r w:rsidRPr="007272C0">
              <w:rPr>
                <w:b/>
                <w:sz w:val="24"/>
              </w:rPr>
              <w:t>Non</w:t>
            </w:r>
          </w:p>
        </w:tc>
        <w:tc>
          <w:tcPr>
            <w:tcW w:w="2324" w:type="dxa"/>
            <w:shd w:val="clear" w:color="auto" w:fill="D9E1F3"/>
          </w:tcPr>
          <w:p w14:paraId="29718BA2" w14:textId="77777777" w:rsidR="009F20C7" w:rsidRPr="007272C0" w:rsidRDefault="00000000" w:rsidP="00230B2B">
            <w:pPr>
              <w:pStyle w:val="TableParagraph"/>
              <w:ind w:left="680" w:right="679"/>
              <w:jc w:val="center"/>
              <w:rPr>
                <w:b/>
                <w:sz w:val="24"/>
              </w:rPr>
            </w:pPr>
            <w:r w:rsidRPr="007272C0">
              <w:rPr>
                <w:b/>
                <w:sz w:val="24"/>
              </w:rPr>
              <w:t>Pas certain</w:t>
            </w:r>
          </w:p>
        </w:tc>
        <w:tc>
          <w:tcPr>
            <w:tcW w:w="2327" w:type="dxa"/>
            <w:shd w:val="clear" w:color="auto" w:fill="D9E1F3"/>
          </w:tcPr>
          <w:p w14:paraId="0406955B" w14:textId="77777777" w:rsidR="009F20C7" w:rsidRPr="007272C0" w:rsidRDefault="009F20C7" w:rsidP="00230B2B">
            <w:pPr>
              <w:pStyle w:val="TableParagraph"/>
              <w:rPr>
                <w:rFonts w:ascii="Times New Roman"/>
                <w:sz w:val="24"/>
              </w:rPr>
            </w:pPr>
          </w:p>
        </w:tc>
        <w:tc>
          <w:tcPr>
            <w:tcW w:w="2327" w:type="dxa"/>
            <w:shd w:val="clear" w:color="auto" w:fill="D9E1F3"/>
          </w:tcPr>
          <w:p w14:paraId="0B9C6CD3" w14:textId="77777777" w:rsidR="009F20C7" w:rsidRPr="007272C0" w:rsidRDefault="009F20C7" w:rsidP="00230B2B">
            <w:pPr>
              <w:pStyle w:val="TableParagraph"/>
              <w:rPr>
                <w:rFonts w:ascii="Times New Roman"/>
                <w:sz w:val="24"/>
              </w:rPr>
            </w:pPr>
          </w:p>
        </w:tc>
      </w:tr>
      <w:tr w:rsidR="009F20C7" w:rsidRPr="007272C0" w14:paraId="4A0A2C92" w14:textId="77777777" w:rsidTr="00402693">
        <w:trPr>
          <w:trHeight w:val="20"/>
        </w:trPr>
        <w:tc>
          <w:tcPr>
            <w:tcW w:w="2324" w:type="dxa"/>
          </w:tcPr>
          <w:p w14:paraId="3AD06613" w14:textId="77777777" w:rsidR="009F20C7" w:rsidRPr="007272C0" w:rsidRDefault="009F20C7" w:rsidP="00230B2B">
            <w:pPr>
              <w:pStyle w:val="TableParagraph"/>
              <w:rPr>
                <w:rFonts w:ascii="Times New Roman"/>
                <w:sz w:val="24"/>
              </w:rPr>
            </w:pPr>
          </w:p>
        </w:tc>
        <w:tc>
          <w:tcPr>
            <w:tcW w:w="2327" w:type="dxa"/>
          </w:tcPr>
          <w:p w14:paraId="67E8CC47" w14:textId="77777777" w:rsidR="009F20C7" w:rsidRPr="007272C0" w:rsidRDefault="00000000" w:rsidP="00230B2B">
            <w:pPr>
              <w:pStyle w:val="TableParagraph"/>
              <w:ind w:right="1032"/>
              <w:jc w:val="right"/>
              <w:rPr>
                <w:sz w:val="24"/>
              </w:rPr>
            </w:pPr>
            <w:r w:rsidRPr="007272C0">
              <w:rPr>
                <w:sz w:val="24"/>
              </w:rPr>
              <w:t>12</w:t>
            </w:r>
          </w:p>
        </w:tc>
        <w:tc>
          <w:tcPr>
            <w:tcW w:w="2327" w:type="dxa"/>
          </w:tcPr>
          <w:p w14:paraId="68F1B6C7" w14:textId="77777777" w:rsidR="009F20C7" w:rsidRPr="007272C0" w:rsidRDefault="00000000" w:rsidP="00230B2B">
            <w:pPr>
              <w:pStyle w:val="TableParagraph"/>
              <w:ind w:left="309" w:right="301"/>
              <w:jc w:val="center"/>
              <w:rPr>
                <w:sz w:val="24"/>
              </w:rPr>
            </w:pPr>
            <w:r w:rsidRPr="007272C0">
              <w:rPr>
                <w:sz w:val="24"/>
              </w:rPr>
              <w:t>14</w:t>
            </w:r>
          </w:p>
        </w:tc>
        <w:tc>
          <w:tcPr>
            <w:tcW w:w="2324" w:type="dxa"/>
          </w:tcPr>
          <w:p w14:paraId="1BFDDB38" w14:textId="77777777" w:rsidR="009F20C7" w:rsidRPr="007272C0" w:rsidRDefault="00000000" w:rsidP="00230B2B">
            <w:pPr>
              <w:pStyle w:val="TableParagraph"/>
              <w:ind w:left="1"/>
              <w:jc w:val="center"/>
              <w:rPr>
                <w:sz w:val="24"/>
              </w:rPr>
            </w:pPr>
            <w:r w:rsidRPr="007272C0">
              <w:rPr>
                <w:sz w:val="24"/>
              </w:rPr>
              <w:t>1</w:t>
            </w:r>
          </w:p>
        </w:tc>
        <w:tc>
          <w:tcPr>
            <w:tcW w:w="2327" w:type="dxa"/>
          </w:tcPr>
          <w:p w14:paraId="74CFAE89" w14:textId="77777777" w:rsidR="009F20C7" w:rsidRPr="007272C0" w:rsidRDefault="009F20C7" w:rsidP="00230B2B">
            <w:pPr>
              <w:pStyle w:val="TableParagraph"/>
              <w:rPr>
                <w:rFonts w:ascii="Times New Roman"/>
                <w:sz w:val="24"/>
              </w:rPr>
            </w:pPr>
          </w:p>
        </w:tc>
        <w:tc>
          <w:tcPr>
            <w:tcW w:w="2327" w:type="dxa"/>
          </w:tcPr>
          <w:p w14:paraId="5E67AAA4" w14:textId="77777777" w:rsidR="009F20C7" w:rsidRPr="007272C0" w:rsidRDefault="009F20C7" w:rsidP="00230B2B">
            <w:pPr>
              <w:pStyle w:val="TableParagraph"/>
              <w:rPr>
                <w:rFonts w:ascii="Times New Roman"/>
                <w:sz w:val="24"/>
              </w:rPr>
            </w:pPr>
          </w:p>
        </w:tc>
      </w:tr>
      <w:tr w:rsidR="009F20C7" w:rsidRPr="007272C0" w14:paraId="69DDC266" w14:textId="77777777" w:rsidTr="00402693">
        <w:trPr>
          <w:trHeight w:val="20"/>
        </w:trPr>
        <w:tc>
          <w:tcPr>
            <w:tcW w:w="2324" w:type="dxa"/>
            <w:shd w:val="clear" w:color="auto" w:fill="D9E1F3"/>
          </w:tcPr>
          <w:p w14:paraId="035CB276" w14:textId="3E494182" w:rsidR="009F20C7" w:rsidRPr="007272C0" w:rsidRDefault="00000000" w:rsidP="00230B2B">
            <w:pPr>
              <w:pStyle w:val="TableParagraph"/>
              <w:ind w:left="108"/>
              <w:rPr>
                <w:rFonts w:ascii="Arial-BoldItalicMT"/>
                <w:b/>
                <w:i/>
                <w:sz w:val="28"/>
              </w:rPr>
            </w:pPr>
            <w:r w:rsidRPr="007272C0">
              <w:rPr>
                <w:rFonts w:ascii="Arial-BoldItalicMT"/>
                <w:b/>
                <w:i/>
                <w:sz w:val="28"/>
              </w:rPr>
              <w:t>La GPA devrait-</w:t>
            </w:r>
            <w:r w:rsidR="007272C0" w:rsidRPr="007272C0">
              <w:rPr>
                <w:rFonts w:ascii="Arial-BoldItalicMT"/>
                <w:b/>
                <w:i/>
                <w:sz w:val="28"/>
              </w:rPr>
              <w:t>elle</w:t>
            </w:r>
            <w:r w:rsidRPr="007272C0">
              <w:rPr>
                <w:rFonts w:ascii="Arial-BoldItalicMT"/>
                <w:b/>
                <w:i/>
                <w:sz w:val="28"/>
              </w:rPr>
              <w:t xml:space="preserve"> remettre l'accent sur les principes de Madrid dans une nouvelle</w:t>
            </w:r>
          </w:p>
          <w:p w14:paraId="16370F0B" w14:textId="77777777" w:rsidR="009F20C7" w:rsidRPr="007272C0" w:rsidRDefault="00000000" w:rsidP="00230B2B">
            <w:pPr>
              <w:pStyle w:val="TableParagraph"/>
              <w:ind w:left="108"/>
              <w:rPr>
                <w:rFonts w:ascii="Arial-BoldItalicMT"/>
                <w:b/>
                <w:i/>
                <w:sz w:val="28"/>
              </w:rPr>
            </w:pPr>
            <w:r w:rsidRPr="007272C0">
              <w:rPr>
                <w:rFonts w:ascii="Arial-BoldItalicMT"/>
                <w:b/>
                <w:i/>
                <w:sz w:val="28"/>
              </w:rPr>
              <w:t>r</w:t>
            </w:r>
            <w:r w:rsidRPr="007272C0">
              <w:rPr>
                <w:rFonts w:ascii="Arial-BoldItalicMT"/>
                <w:b/>
                <w:i/>
                <w:sz w:val="28"/>
              </w:rPr>
              <w:t>é</w:t>
            </w:r>
            <w:r w:rsidRPr="007272C0">
              <w:rPr>
                <w:rFonts w:ascii="Arial-BoldItalicMT"/>
                <w:b/>
                <w:i/>
                <w:sz w:val="28"/>
              </w:rPr>
              <w:t>solution/d</w:t>
            </w:r>
            <w:r w:rsidRPr="007272C0">
              <w:rPr>
                <w:rFonts w:ascii="Arial-BoldItalicMT"/>
                <w:b/>
                <w:i/>
                <w:sz w:val="28"/>
              </w:rPr>
              <w:t>é</w:t>
            </w:r>
            <w:r w:rsidRPr="007272C0">
              <w:rPr>
                <w:rFonts w:ascii="Arial-BoldItalicMT"/>
                <w:b/>
                <w:i/>
                <w:sz w:val="28"/>
              </w:rPr>
              <w:t>claration de politique ?</w:t>
            </w:r>
          </w:p>
        </w:tc>
        <w:tc>
          <w:tcPr>
            <w:tcW w:w="2327" w:type="dxa"/>
            <w:shd w:val="clear" w:color="auto" w:fill="D9E1F3"/>
          </w:tcPr>
          <w:p w14:paraId="5948D8FC" w14:textId="77777777" w:rsidR="009F20C7" w:rsidRPr="007272C0" w:rsidRDefault="00000000" w:rsidP="00230B2B">
            <w:pPr>
              <w:pStyle w:val="TableParagraph"/>
              <w:ind w:right="984"/>
              <w:jc w:val="right"/>
              <w:rPr>
                <w:b/>
                <w:sz w:val="24"/>
              </w:rPr>
            </w:pPr>
            <w:r w:rsidRPr="007272C0">
              <w:rPr>
                <w:b/>
                <w:sz w:val="24"/>
              </w:rPr>
              <w:t>Oui</w:t>
            </w:r>
          </w:p>
        </w:tc>
        <w:tc>
          <w:tcPr>
            <w:tcW w:w="2327" w:type="dxa"/>
            <w:shd w:val="clear" w:color="auto" w:fill="D9E1F3"/>
          </w:tcPr>
          <w:p w14:paraId="5AB91A08" w14:textId="77777777" w:rsidR="009F20C7" w:rsidRPr="007272C0" w:rsidRDefault="00000000" w:rsidP="00230B2B">
            <w:pPr>
              <w:pStyle w:val="TableParagraph"/>
              <w:ind w:left="308" w:right="305"/>
              <w:jc w:val="center"/>
              <w:rPr>
                <w:b/>
                <w:sz w:val="24"/>
              </w:rPr>
            </w:pPr>
            <w:r w:rsidRPr="007272C0">
              <w:rPr>
                <w:b/>
                <w:sz w:val="24"/>
              </w:rPr>
              <w:t>Non</w:t>
            </w:r>
          </w:p>
        </w:tc>
        <w:tc>
          <w:tcPr>
            <w:tcW w:w="2324" w:type="dxa"/>
            <w:shd w:val="clear" w:color="auto" w:fill="D9E1F3"/>
          </w:tcPr>
          <w:p w14:paraId="0A28809F" w14:textId="77777777" w:rsidR="009F20C7" w:rsidRPr="007272C0" w:rsidRDefault="00000000" w:rsidP="00230B2B">
            <w:pPr>
              <w:pStyle w:val="TableParagraph"/>
              <w:ind w:left="680" w:right="679"/>
              <w:jc w:val="center"/>
              <w:rPr>
                <w:b/>
                <w:sz w:val="24"/>
              </w:rPr>
            </w:pPr>
            <w:r w:rsidRPr="007272C0">
              <w:rPr>
                <w:b/>
                <w:sz w:val="24"/>
              </w:rPr>
              <w:t>Pas certain</w:t>
            </w:r>
          </w:p>
        </w:tc>
        <w:tc>
          <w:tcPr>
            <w:tcW w:w="2327" w:type="dxa"/>
            <w:shd w:val="clear" w:color="auto" w:fill="D9E1F3"/>
          </w:tcPr>
          <w:p w14:paraId="4EDB13D3" w14:textId="77777777" w:rsidR="009F20C7" w:rsidRPr="007272C0" w:rsidRDefault="009F20C7" w:rsidP="00230B2B">
            <w:pPr>
              <w:pStyle w:val="TableParagraph"/>
              <w:rPr>
                <w:rFonts w:ascii="Times New Roman"/>
                <w:sz w:val="24"/>
              </w:rPr>
            </w:pPr>
          </w:p>
        </w:tc>
        <w:tc>
          <w:tcPr>
            <w:tcW w:w="2327" w:type="dxa"/>
            <w:shd w:val="clear" w:color="auto" w:fill="D9E1F3"/>
          </w:tcPr>
          <w:p w14:paraId="45946B1B" w14:textId="77777777" w:rsidR="009F20C7" w:rsidRPr="007272C0" w:rsidRDefault="009F20C7" w:rsidP="00230B2B">
            <w:pPr>
              <w:pStyle w:val="TableParagraph"/>
              <w:rPr>
                <w:rFonts w:ascii="Times New Roman"/>
                <w:sz w:val="24"/>
              </w:rPr>
            </w:pPr>
          </w:p>
        </w:tc>
      </w:tr>
      <w:tr w:rsidR="009F20C7" w:rsidRPr="007272C0" w14:paraId="1C9DFCA6" w14:textId="77777777" w:rsidTr="00402693">
        <w:trPr>
          <w:trHeight w:val="20"/>
        </w:trPr>
        <w:tc>
          <w:tcPr>
            <w:tcW w:w="2324" w:type="dxa"/>
          </w:tcPr>
          <w:p w14:paraId="7B77A9DA" w14:textId="77777777" w:rsidR="009F20C7" w:rsidRPr="007272C0" w:rsidRDefault="009F20C7" w:rsidP="00230B2B">
            <w:pPr>
              <w:pStyle w:val="TableParagraph"/>
              <w:rPr>
                <w:rFonts w:ascii="Times New Roman"/>
                <w:sz w:val="24"/>
              </w:rPr>
            </w:pPr>
          </w:p>
        </w:tc>
        <w:tc>
          <w:tcPr>
            <w:tcW w:w="2327" w:type="dxa"/>
          </w:tcPr>
          <w:p w14:paraId="38BC187E" w14:textId="77777777" w:rsidR="009F20C7" w:rsidRPr="007272C0" w:rsidRDefault="00000000" w:rsidP="00230B2B">
            <w:pPr>
              <w:pStyle w:val="TableParagraph"/>
              <w:ind w:right="1032"/>
              <w:jc w:val="right"/>
              <w:rPr>
                <w:sz w:val="24"/>
              </w:rPr>
            </w:pPr>
            <w:r w:rsidRPr="007272C0">
              <w:rPr>
                <w:sz w:val="24"/>
              </w:rPr>
              <w:t>26</w:t>
            </w:r>
          </w:p>
        </w:tc>
        <w:tc>
          <w:tcPr>
            <w:tcW w:w="2327" w:type="dxa"/>
          </w:tcPr>
          <w:p w14:paraId="23045CD6" w14:textId="77777777" w:rsidR="009F20C7" w:rsidRPr="007272C0" w:rsidRDefault="009F20C7" w:rsidP="00230B2B">
            <w:pPr>
              <w:pStyle w:val="TableParagraph"/>
              <w:rPr>
                <w:rFonts w:ascii="Times New Roman"/>
                <w:sz w:val="24"/>
              </w:rPr>
            </w:pPr>
          </w:p>
        </w:tc>
        <w:tc>
          <w:tcPr>
            <w:tcW w:w="2324" w:type="dxa"/>
          </w:tcPr>
          <w:p w14:paraId="796A4705" w14:textId="77777777" w:rsidR="009F20C7" w:rsidRPr="007272C0" w:rsidRDefault="00000000" w:rsidP="00230B2B">
            <w:pPr>
              <w:pStyle w:val="TableParagraph"/>
              <w:ind w:left="1"/>
              <w:jc w:val="center"/>
              <w:rPr>
                <w:sz w:val="24"/>
              </w:rPr>
            </w:pPr>
            <w:r w:rsidRPr="007272C0">
              <w:rPr>
                <w:sz w:val="24"/>
              </w:rPr>
              <w:t>1</w:t>
            </w:r>
          </w:p>
        </w:tc>
        <w:tc>
          <w:tcPr>
            <w:tcW w:w="2327" w:type="dxa"/>
          </w:tcPr>
          <w:p w14:paraId="7D337D61" w14:textId="77777777" w:rsidR="009F20C7" w:rsidRPr="007272C0" w:rsidRDefault="009F20C7" w:rsidP="00230B2B">
            <w:pPr>
              <w:pStyle w:val="TableParagraph"/>
              <w:rPr>
                <w:rFonts w:ascii="Times New Roman"/>
                <w:sz w:val="24"/>
              </w:rPr>
            </w:pPr>
          </w:p>
        </w:tc>
        <w:tc>
          <w:tcPr>
            <w:tcW w:w="2327" w:type="dxa"/>
          </w:tcPr>
          <w:p w14:paraId="3B5DE81A" w14:textId="77777777" w:rsidR="009F20C7" w:rsidRPr="007272C0" w:rsidRDefault="009F20C7" w:rsidP="00230B2B">
            <w:pPr>
              <w:pStyle w:val="TableParagraph"/>
              <w:rPr>
                <w:rFonts w:ascii="Times New Roman"/>
                <w:sz w:val="24"/>
              </w:rPr>
            </w:pPr>
          </w:p>
        </w:tc>
      </w:tr>
      <w:tr w:rsidR="009F20C7" w:rsidRPr="007272C0" w14:paraId="0D220D78" w14:textId="77777777" w:rsidTr="00402693">
        <w:trPr>
          <w:trHeight w:val="20"/>
        </w:trPr>
        <w:tc>
          <w:tcPr>
            <w:tcW w:w="2324" w:type="dxa"/>
            <w:shd w:val="clear" w:color="auto" w:fill="D9E1F3"/>
          </w:tcPr>
          <w:p w14:paraId="73F21F8E" w14:textId="77777777" w:rsidR="009F20C7" w:rsidRPr="007272C0" w:rsidRDefault="00000000" w:rsidP="00230B2B">
            <w:pPr>
              <w:pStyle w:val="TableParagraph"/>
              <w:ind w:left="108"/>
              <w:rPr>
                <w:b/>
                <w:sz w:val="24"/>
              </w:rPr>
            </w:pPr>
            <w:r w:rsidRPr="007272C0">
              <w:rPr>
                <w:b/>
                <w:sz w:val="24"/>
              </w:rPr>
              <w:t>Quels principes ou éléments supplémentaires devraient être inclus ? Quels facteurs supplémentaires sont importants lorsque nous considérons des normes élevées en matière de protection des données et de confidentialité ?</w:t>
            </w:r>
          </w:p>
        </w:tc>
        <w:tc>
          <w:tcPr>
            <w:tcW w:w="2327" w:type="dxa"/>
          </w:tcPr>
          <w:p w14:paraId="2AB16DB8" w14:textId="77777777" w:rsidR="009F20C7" w:rsidRPr="007272C0" w:rsidRDefault="009F20C7" w:rsidP="00230B2B">
            <w:pPr>
              <w:pStyle w:val="TableParagraph"/>
              <w:rPr>
                <w:rFonts w:ascii="Times New Roman"/>
                <w:sz w:val="24"/>
              </w:rPr>
            </w:pPr>
          </w:p>
        </w:tc>
        <w:tc>
          <w:tcPr>
            <w:tcW w:w="2327" w:type="dxa"/>
          </w:tcPr>
          <w:p w14:paraId="73CAEB4E" w14:textId="77777777" w:rsidR="009F20C7" w:rsidRPr="007272C0" w:rsidRDefault="009F20C7" w:rsidP="00230B2B">
            <w:pPr>
              <w:pStyle w:val="TableParagraph"/>
              <w:rPr>
                <w:rFonts w:ascii="Times New Roman"/>
                <w:sz w:val="24"/>
              </w:rPr>
            </w:pPr>
          </w:p>
        </w:tc>
        <w:tc>
          <w:tcPr>
            <w:tcW w:w="2324" w:type="dxa"/>
          </w:tcPr>
          <w:p w14:paraId="4AB209C5" w14:textId="77777777" w:rsidR="009F20C7" w:rsidRPr="007272C0" w:rsidRDefault="009F20C7" w:rsidP="00230B2B">
            <w:pPr>
              <w:pStyle w:val="TableParagraph"/>
              <w:rPr>
                <w:rFonts w:ascii="Times New Roman"/>
                <w:sz w:val="24"/>
              </w:rPr>
            </w:pPr>
          </w:p>
        </w:tc>
        <w:tc>
          <w:tcPr>
            <w:tcW w:w="2327" w:type="dxa"/>
          </w:tcPr>
          <w:p w14:paraId="2B2D9CEA" w14:textId="77777777" w:rsidR="009F20C7" w:rsidRPr="007272C0" w:rsidRDefault="009F20C7" w:rsidP="00230B2B">
            <w:pPr>
              <w:pStyle w:val="TableParagraph"/>
              <w:rPr>
                <w:rFonts w:ascii="Times New Roman"/>
                <w:sz w:val="24"/>
              </w:rPr>
            </w:pPr>
          </w:p>
        </w:tc>
        <w:tc>
          <w:tcPr>
            <w:tcW w:w="2327" w:type="dxa"/>
          </w:tcPr>
          <w:p w14:paraId="0FE98864" w14:textId="77777777" w:rsidR="009F20C7" w:rsidRPr="007272C0" w:rsidRDefault="009F20C7" w:rsidP="00230B2B">
            <w:pPr>
              <w:pStyle w:val="TableParagraph"/>
              <w:rPr>
                <w:rFonts w:ascii="Times New Roman"/>
                <w:sz w:val="24"/>
              </w:rPr>
            </w:pPr>
          </w:p>
        </w:tc>
      </w:tr>
    </w:tbl>
    <w:p w14:paraId="6E6B5D5A" w14:textId="77777777" w:rsidR="009F20C7" w:rsidRPr="007272C0" w:rsidRDefault="009F20C7" w:rsidP="00230B2B">
      <w:pPr>
        <w:rPr>
          <w:rFonts w:ascii="Times New Roman"/>
          <w:sz w:val="24"/>
        </w:rPr>
        <w:sectPr w:rsidR="009F20C7" w:rsidRPr="007272C0" w:rsidSect="00A86B15">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5381EFC9" w14:textId="77777777" w:rsidTr="00230B2B">
        <w:trPr>
          <w:trHeight w:val="20"/>
        </w:trPr>
        <w:tc>
          <w:tcPr>
            <w:tcW w:w="2324" w:type="dxa"/>
            <w:shd w:val="clear" w:color="auto" w:fill="D9E1F3"/>
          </w:tcPr>
          <w:p w14:paraId="27E93EB5" w14:textId="77777777" w:rsidR="009F20C7" w:rsidRPr="007272C0" w:rsidRDefault="00000000" w:rsidP="00230B2B">
            <w:pPr>
              <w:pStyle w:val="TableParagraph"/>
              <w:ind w:left="108"/>
              <w:rPr>
                <w:rFonts w:ascii="Arial-BoldItalicMT"/>
                <w:b/>
                <w:i/>
                <w:sz w:val="28"/>
              </w:rPr>
            </w:pPr>
            <w:r w:rsidRPr="007272C0">
              <w:rPr>
                <w:rFonts w:ascii="Arial-BoldItalicMT"/>
                <w:b/>
                <w:i/>
                <w:sz w:val="28"/>
              </w:rPr>
              <w:lastRenderedPageBreak/>
              <w:t xml:space="preserve">Principe / droit / </w:t>
            </w:r>
            <w:r w:rsidRPr="007272C0">
              <w:rPr>
                <w:rFonts w:ascii="Arial-BoldItalicMT"/>
                <w:b/>
                <w:i/>
                <w:sz w:val="28"/>
              </w:rPr>
              <w:t>é</w:t>
            </w:r>
            <w:r w:rsidRPr="007272C0">
              <w:rPr>
                <w:rFonts w:ascii="Arial-BoldItalicMT"/>
                <w:b/>
                <w:i/>
                <w:sz w:val="28"/>
              </w:rPr>
              <w:t>l</w:t>
            </w:r>
            <w:r w:rsidRPr="007272C0">
              <w:rPr>
                <w:rFonts w:ascii="Arial-BoldItalicMT"/>
                <w:b/>
                <w:i/>
                <w:sz w:val="28"/>
              </w:rPr>
              <w:t>é</w:t>
            </w:r>
            <w:r w:rsidRPr="007272C0">
              <w:rPr>
                <w:rFonts w:ascii="Arial-BoldItalicMT"/>
                <w:b/>
                <w:i/>
                <w:sz w:val="28"/>
              </w:rPr>
              <w:t>ment important suppl</w:t>
            </w:r>
            <w:r w:rsidRPr="007272C0">
              <w:rPr>
                <w:rFonts w:ascii="Arial-BoldItalicMT"/>
                <w:b/>
                <w:i/>
                <w:sz w:val="28"/>
              </w:rPr>
              <w:t>é</w:t>
            </w:r>
            <w:r w:rsidRPr="007272C0">
              <w:rPr>
                <w:rFonts w:ascii="Arial-BoldItalicMT"/>
                <w:b/>
                <w:i/>
                <w:sz w:val="28"/>
              </w:rPr>
              <w:t>mentaire</w:t>
            </w:r>
          </w:p>
        </w:tc>
        <w:tc>
          <w:tcPr>
            <w:tcW w:w="2327" w:type="dxa"/>
            <w:shd w:val="clear" w:color="auto" w:fill="D9E1F3"/>
          </w:tcPr>
          <w:p w14:paraId="3A1766B8" w14:textId="77777777" w:rsidR="009F20C7" w:rsidRPr="007272C0" w:rsidRDefault="00000000" w:rsidP="00230B2B">
            <w:pPr>
              <w:pStyle w:val="TableParagraph"/>
              <w:ind w:left="309" w:right="305"/>
              <w:jc w:val="center"/>
              <w:rPr>
                <w:b/>
                <w:sz w:val="24"/>
              </w:rPr>
            </w:pPr>
            <w:r w:rsidRPr="007272C0">
              <w:rPr>
                <w:b/>
                <w:sz w:val="24"/>
              </w:rPr>
              <w:t>Tout à fait d'accord</w:t>
            </w:r>
          </w:p>
        </w:tc>
        <w:tc>
          <w:tcPr>
            <w:tcW w:w="2327" w:type="dxa"/>
            <w:shd w:val="clear" w:color="auto" w:fill="D9E1F3"/>
          </w:tcPr>
          <w:p w14:paraId="2ECC66D4" w14:textId="77777777" w:rsidR="009F20C7" w:rsidRPr="007272C0" w:rsidRDefault="00000000" w:rsidP="00230B2B">
            <w:pPr>
              <w:pStyle w:val="TableParagraph"/>
              <w:ind w:left="309" w:right="305"/>
              <w:jc w:val="center"/>
              <w:rPr>
                <w:b/>
                <w:sz w:val="24"/>
              </w:rPr>
            </w:pPr>
            <w:r w:rsidRPr="007272C0">
              <w:rPr>
                <w:b/>
                <w:sz w:val="24"/>
              </w:rPr>
              <w:t>Aide technique</w:t>
            </w:r>
          </w:p>
        </w:tc>
        <w:tc>
          <w:tcPr>
            <w:tcW w:w="2324" w:type="dxa"/>
            <w:shd w:val="clear" w:color="auto" w:fill="D9E1F3"/>
          </w:tcPr>
          <w:p w14:paraId="72919F84" w14:textId="77777777" w:rsidR="009F20C7" w:rsidRPr="007272C0" w:rsidRDefault="00000000" w:rsidP="00230B2B">
            <w:pPr>
              <w:pStyle w:val="TableParagraph"/>
              <w:ind w:left="768" w:right="197" w:hanging="250"/>
              <w:rPr>
                <w:b/>
                <w:sz w:val="24"/>
              </w:rPr>
            </w:pPr>
            <w:r w:rsidRPr="007272C0">
              <w:rPr>
                <w:b/>
                <w:sz w:val="24"/>
              </w:rPr>
              <w:t>Plutôt d'accord</w:t>
            </w:r>
          </w:p>
        </w:tc>
        <w:tc>
          <w:tcPr>
            <w:tcW w:w="2327" w:type="dxa"/>
            <w:shd w:val="clear" w:color="auto" w:fill="D9E1F3"/>
          </w:tcPr>
          <w:p w14:paraId="57A17640" w14:textId="77777777" w:rsidR="009F20C7" w:rsidRPr="007272C0" w:rsidRDefault="00000000" w:rsidP="00230B2B">
            <w:pPr>
              <w:pStyle w:val="TableParagraph"/>
              <w:ind w:left="307" w:right="305"/>
              <w:jc w:val="center"/>
              <w:rPr>
                <w:b/>
                <w:sz w:val="24"/>
              </w:rPr>
            </w:pPr>
            <w:r w:rsidRPr="007272C0">
              <w:rPr>
                <w:b/>
                <w:sz w:val="24"/>
              </w:rPr>
              <w:t>Pas du tout d'accord</w:t>
            </w:r>
          </w:p>
        </w:tc>
        <w:tc>
          <w:tcPr>
            <w:tcW w:w="2327" w:type="dxa"/>
            <w:shd w:val="clear" w:color="auto" w:fill="D9E1F3"/>
          </w:tcPr>
          <w:p w14:paraId="68425348" w14:textId="77777777" w:rsidR="009F20C7" w:rsidRPr="007272C0" w:rsidRDefault="00000000" w:rsidP="00230B2B">
            <w:pPr>
              <w:pStyle w:val="TableParagraph"/>
              <w:ind w:left="886"/>
              <w:rPr>
                <w:b/>
                <w:sz w:val="24"/>
              </w:rPr>
            </w:pPr>
            <w:r w:rsidRPr="007272C0">
              <w:rPr>
                <w:b/>
                <w:sz w:val="24"/>
              </w:rPr>
              <w:t>Pas certain</w:t>
            </w:r>
          </w:p>
        </w:tc>
      </w:tr>
      <w:tr w:rsidR="009F20C7" w:rsidRPr="007272C0" w14:paraId="6B580259" w14:textId="77777777" w:rsidTr="00230B2B">
        <w:trPr>
          <w:trHeight w:val="20"/>
        </w:trPr>
        <w:tc>
          <w:tcPr>
            <w:tcW w:w="2324" w:type="dxa"/>
          </w:tcPr>
          <w:p w14:paraId="3AD8CACF" w14:textId="77777777" w:rsidR="009F20C7" w:rsidRPr="007272C0" w:rsidRDefault="00000000" w:rsidP="00230B2B">
            <w:pPr>
              <w:pStyle w:val="TableParagraph"/>
              <w:ind w:left="108"/>
              <w:rPr>
                <w:b/>
                <w:sz w:val="24"/>
              </w:rPr>
            </w:pPr>
            <w:r w:rsidRPr="007272C0">
              <w:rPr>
                <w:b/>
                <w:sz w:val="24"/>
              </w:rPr>
              <w:t>Droits/garanties concernant les décisions automatisées</w:t>
            </w:r>
          </w:p>
        </w:tc>
        <w:tc>
          <w:tcPr>
            <w:tcW w:w="2327" w:type="dxa"/>
          </w:tcPr>
          <w:p w14:paraId="29E94A68" w14:textId="77777777" w:rsidR="009F20C7" w:rsidRPr="007272C0" w:rsidRDefault="00000000" w:rsidP="00230B2B">
            <w:pPr>
              <w:pStyle w:val="TableParagraph"/>
              <w:ind w:left="309" w:right="303"/>
              <w:jc w:val="center"/>
              <w:rPr>
                <w:sz w:val="24"/>
              </w:rPr>
            </w:pPr>
            <w:r w:rsidRPr="007272C0">
              <w:rPr>
                <w:sz w:val="24"/>
              </w:rPr>
              <w:t>22</w:t>
            </w:r>
          </w:p>
        </w:tc>
        <w:tc>
          <w:tcPr>
            <w:tcW w:w="2327" w:type="dxa"/>
          </w:tcPr>
          <w:p w14:paraId="75D83E23" w14:textId="77777777" w:rsidR="009F20C7" w:rsidRPr="007272C0" w:rsidRDefault="00000000" w:rsidP="00230B2B">
            <w:pPr>
              <w:pStyle w:val="TableParagraph"/>
              <w:ind w:left="5"/>
              <w:jc w:val="center"/>
              <w:rPr>
                <w:sz w:val="24"/>
              </w:rPr>
            </w:pPr>
            <w:r w:rsidRPr="007272C0">
              <w:rPr>
                <w:sz w:val="24"/>
              </w:rPr>
              <w:t>3</w:t>
            </w:r>
          </w:p>
        </w:tc>
        <w:tc>
          <w:tcPr>
            <w:tcW w:w="2324" w:type="dxa"/>
          </w:tcPr>
          <w:p w14:paraId="03D4B410" w14:textId="77777777" w:rsidR="009F20C7" w:rsidRPr="007272C0" w:rsidRDefault="009F20C7" w:rsidP="00230B2B">
            <w:pPr>
              <w:pStyle w:val="TableParagraph"/>
              <w:rPr>
                <w:rFonts w:ascii="Times New Roman"/>
                <w:sz w:val="24"/>
              </w:rPr>
            </w:pPr>
          </w:p>
        </w:tc>
        <w:tc>
          <w:tcPr>
            <w:tcW w:w="2327" w:type="dxa"/>
          </w:tcPr>
          <w:p w14:paraId="120C7A4B" w14:textId="77777777" w:rsidR="009F20C7" w:rsidRPr="007272C0" w:rsidRDefault="009F20C7" w:rsidP="00230B2B">
            <w:pPr>
              <w:pStyle w:val="TableParagraph"/>
              <w:rPr>
                <w:rFonts w:ascii="Times New Roman"/>
                <w:sz w:val="24"/>
              </w:rPr>
            </w:pPr>
          </w:p>
        </w:tc>
        <w:tc>
          <w:tcPr>
            <w:tcW w:w="2327" w:type="dxa"/>
          </w:tcPr>
          <w:p w14:paraId="03BC56BB" w14:textId="77777777" w:rsidR="009F20C7" w:rsidRPr="007272C0" w:rsidRDefault="00000000" w:rsidP="00230B2B">
            <w:pPr>
              <w:pStyle w:val="TableParagraph"/>
              <w:jc w:val="center"/>
              <w:rPr>
                <w:sz w:val="24"/>
              </w:rPr>
            </w:pPr>
            <w:r w:rsidRPr="007272C0">
              <w:rPr>
                <w:sz w:val="24"/>
              </w:rPr>
              <w:t>1</w:t>
            </w:r>
          </w:p>
        </w:tc>
      </w:tr>
      <w:tr w:rsidR="009F20C7" w:rsidRPr="007272C0" w14:paraId="21F17EDF" w14:textId="77777777" w:rsidTr="00230B2B">
        <w:trPr>
          <w:trHeight w:val="20"/>
        </w:trPr>
        <w:tc>
          <w:tcPr>
            <w:tcW w:w="2324" w:type="dxa"/>
          </w:tcPr>
          <w:p w14:paraId="2A5EF5F0" w14:textId="77777777" w:rsidR="009F20C7" w:rsidRPr="007272C0" w:rsidRDefault="00000000" w:rsidP="00230B2B">
            <w:pPr>
              <w:pStyle w:val="TableParagraph"/>
              <w:ind w:left="108"/>
              <w:rPr>
                <w:b/>
                <w:sz w:val="24"/>
              </w:rPr>
            </w:pPr>
            <w:r w:rsidRPr="007272C0">
              <w:rPr>
                <w:b/>
                <w:sz w:val="24"/>
              </w:rPr>
              <w:t>Droits de portabilité</w:t>
            </w:r>
          </w:p>
        </w:tc>
        <w:tc>
          <w:tcPr>
            <w:tcW w:w="2327" w:type="dxa"/>
          </w:tcPr>
          <w:p w14:paraId="180DB75B" w14:textId="77777777" w:rsidR="009F20C7" w:rsidRPr="007272C0" w:rsidRDefault="00000000" w:rsidP="00230B2B">
            <w:pPr>
              <w:pStyle w:val="TableParagraph"/>
              <w:ind w:left="3"/>
              <w:jc w:val="center"/>
              <w:rPr>
                <w:sz w:val="24"/>
              </w:rPr>
            </w:pPr>
            <w:r w:rsidRPr="007272C0">
              <w:rPr>
                <w:sz w:val="24"/>
              </w:rPr>
              <w:t>7</w:t>
            </w:r>
          </w:p>
        </w:tc>
        <w:tc>
          <w:tcPr>
            <w:tcW w:w="2327" w:type="dxa"/>
          </w:tcPr>
          <w:p w14:paraId="613FD641" w14:textId="77777777" w:rsidR="009F20C7" w:rsidRPr="007272C0" w:rsidRDefault="00000000" w:rsidP="00230B2B">
            <w:pPr>
              <w:pStyle w:val="TableParagraph"/>
              <w:ind w:left="309" w:right="301"/>
              <w:jc w:val="center"/>
              <w:rPr>
                <w:sz w:val="24"/>
              </w:rPr>
            </w:pPr>
            <w:r w:rsidRPr="007272C0">
              <w:rPr>
                <w:sz w:val="24"/>
              </w:rPr>
              <w:t>11</w:t>
            </w:r>
          </w:p>
        </w:tc>
        <w:tc>
          <w:tcPr>
            <w:tcW w:w="2324" w:type="dxa"/>
          </w:tcPr>
          <w:p w14:paraId="690B5E4B" w14:textId="77777777" w:rsidR="009F20C7" w:rsidRPr="007272C0" w:rsidRDefault="00000000" w:rsidP="00230B2B">
            <w:pPr>
              <w:pStyle w:val="TableParagraph"/>
              <w:ind w:right="1093"/>
              <w:jc w:val="right"/>
              <w:rPr>
                <w:sz w:val="24"/>
              </w:rPr>
            </w:pPr>
            <w:r w:rsidRPr="007272C0">
              <w:rPr>
                <w:sz w:val="24"/>
              </w:rPr>
              <w:t>3</w:t>
            </w:r>
          </w:p>
        </w:tc>
        <w:tc>
          <w:tcPr>
            <w:tcW w:w="2327" w:type="dxa"/>
          </w:tcPr>
          <w:p w14:paraId="742D458D" w14:textId="77777777" w:rsidR="009F20C7" w:rsidRPr="007272C0" w:rsidRDefault="00000000" w:rsidP="00230B2B">
            <w:pPr>
              <w:pStyle w:val="TableParagraph"/>
              <w:ind w:left="2"/>
              <w:jc w:val="center"/>
              <w:rPr>
                <w:sz w:val="24"/>
              </w:rPr>
            </w:pPr>
            <w:r w:rsidRPr="007272C0">
              <w:rPr>
                <w:sz w:val="24"/>
              </w:rPr>
              <w:t>2</w:t>
            </w:r>
          </w:p>
        </w:tc>
        <w:tc>
          <w:tcPr>
            <w:tcW w:w="2327" w:type="dxa"/>
          </w:tcPr>
          <w:p w14:paraId="07D2180E" w14:textId="77777777" w:rsidR="009F20C7" w:rsidRPr="007272C0" w:rsidRDefault="00000000" w:rsidP="00230B2B">
            <w:pPr>
              <w:pStyle w:val="TableParagraph"/>
              <w:jc w:val="center"/>
              <w:rPr>
                <w:sz w:val="24"/>
              </w:rPr>
            </w:pPr>
            <w:r w:rsidRPr="007272C0">
              <w:rPr>
                <w:sz w:val="24"/>
              </w:rPr>
              <w:t>3</w:t>
            </w:r>
          </w:p>
        </w:tc>
      </w:tr>
      <w:tr w:rsidR="009F20C7" w:rsidRPr="007272C0" w14:paraId="3A012710" w14:textId="77777777" w:rsidTr="00230B2B">
        <w:trPr>
          <w:trHeight w:val="20"/>
        </w:trPr>
        <w:tc>
          <w:tcPr>
            <w:tcW w:w="2324" w:type="dxa"/>
          </w:tcPr>
          <w:p w14:paraId="489CE3D0" w14:textId="77777777" w:rsidR="009F20C7" w:rsidRPr="007272C0" w:rsidRDefault="00000000" w:rsidP="00230B2B">
            <w:pPr>
              <w:pStyle w:val="TableParagraph"/>
              <w:ind w:left="108"/>
              <w:rPr>
                <w:b/>
                <w:sz w:val="24"/>
              </w:rPr>
            </w:pPr>
            <w:r w:rsidRPr="007272C0">
              <w:rPr>
                <w:b/>
                <w:sz w:val="24"/>
              </w:rPr>
              <w:t>Droit à la limitation du traitement</w:t>
            </w:r>
          </w:p>
        </w:tc>
        <w:tc>
          <w:tcPr>
            <w:tcW w:w="2327" w:type="dxa"/>
          </w:tcPr>
          <w:p w14:paraId="45DC823F" w14:textId="77777777" w:rsidR="009F20C7" w:rsidRPr="007272C0" w:rsidRDefault="00000000" w:rsidP="00230B2B">
            <w:pPr>
              <w:pStyle w:val="TableParagraph"/>
              <w:ind w:left="309" w:right="303"/>
              <w:jc w:val="center"/>
              <w:rPr>
                <w:sz w:val="24"/>
              </w:rPr>
            </w:pPr>
            <w:r w:rsidRPr="007272C0">
              <w:rPr>
                <w:sz w:val="24"/>
              </w:rPr>
              <w:t>11</w:t>
            </w:r>
          </w:p>
        </w:tc>
        <w:tc>
          <w:tcPr>
            <w:tcW w:w="2327" w:type="dxa"/>
          </w:tcPr>
          <w:p w14:paraId="377D8301" w14:textId="77777777" w:rsidR="009F20C7" w:rsidRPr="007272C0" w:rsidRDefault="00000000" w:rsidP="00230B2B">
            <w:pPr>
              <w:pStyle w:val="TableParagraph"/>
              <w:ind w:left="309" w:right="301"/>
              <w:jc w:val="center"/>
              <w:rPr>
                <w:sz w:val="24"/>
              </w:rPr>
            </w:pPr>
            <w:r w:rsidRPr="007272C0">
              <w:rPr>
                <w:sz w:val="24"/>
              </w:rPr>
              <w:t>12</w:t>
            </w:r>
          </w:p>
        </w:tc>
        <w:tc>
          <w:tcPr>
            <w:tcW w:w="2324" w:type="dxa"/>
          </w:tcPr>
          <w:p w14:paraId="65178837" w14:textId="77777777" w:rsidR="009F20C7" w:rsidRPr="007272C0" w:rsidRDefault="009F20C7" w:rsidP="00230B2B">
            <w:pPr>
              <w:pStyle w:val="TableParagraph"/>
              <w:rPr>
                <w:rFonts w:ascii="Times New Roman"/>
                <w:sz w:val="24"/>
              </w:rPr>
            </w:pPr>
          </w:p>
        </w:tc>
        <w:tc>
          <w:tcPr>
            <w:tcW w:w="2327" w:type="dxa"/>
          </w:tcPr>
          <w:p w14:paraId="52D1916D" w14:textId="77777777" w:rsidR="009F20C7" w:rsidRPr="007272C0" w:rsidRDefault="009F20C7" w:rsidP="00230B2B">
            <w:pPr>
              <w:pStyle w:val="TableParagraph"/>
              <w:rPr>
                <w:rFonts w:ascii="Times New Roman"/>
                <w:sz w:val="24"/>
              </w:rPr>
            </w:pPr>
          </w:p>
        </w:tc>
        <w:tc>
          <w:tcPr>
            <w:tcW w:w="2327" w:type="dxa"/>
          </w:tcPr>
          <w:p w14:paraId="4CC4EE92" w14:textId="77777777" w:rsidR="009F20C7" w:rsidRPr="007272C0" w:rsidRDefault="00000000" w:rsidP="00230B2B">
            <w:pPr>
              <w:pStyle w:val="TableParagraph"/>
              <w:jc w:val="center"/>
              <w:rPr>
                <w:sz w:val="24"/>
              </w:rPr>
            </w:pPr>
            <w:r w:rsidRPr="007272C0">
              <w:rPr>
                <w:sz w:val="24"/>
              </w:rPr>
              <w:t>3</w:t>
            </w:r>
          </w:p>
        </w:tc>
      </w:tr>
      <w:tr w:rsidR="009F20C7" w:rsidRPr="007272C0" w14:paraId="0A9921F1" w14:textId="77777777" w:rsidTr="00230B2B">
        <w:trPr>
          <w:trHeight w:val="20"/>
        </w:trPr>
        <w:tc>
          <w:tcPr>
            <w:tcW w:w="2324" w:type="dxa"/>
          </w:tcPr>
          <w:p w14:paraId="59446A5A" w14:textId="77777777" w:rsidR="009F20C7" w:rsidRPr="007272C0" w:rsidRDefault="00000000" w:rsidP="00230B2B">
            <w:pPr>
              <w:pStyle w:val="TableParagraph"/>
              <w:ind w:left="108"/>
              <w:jc w:val="both"/>
              <w:rPr>
                <w:b/>
                <w:sz w:val="24"/>
              </w:rPr>
            </w:pPr>
            <w:r w:rsidRPr="007272C0">
              <w:rPr>
                <w:b/>
                <w:sz w:val="24"/>
              </w:rPr>
              <w:t>Des protections renforcées pour les enfants et/ou les personnes vulnérables</w:t>
            </w:r>
          </w:p>
        </w:tc>
        <w:tc>
          <w:tcPr>
            <w:tcW w:w="2327" w:type="dxa"/>
          </w:tcPr>
          <w:p w14:paraId="30B0DADC" w14:textId="77777777" w:rsidR="009F20C7" w:rsidRPr="007272C0" w:rsidRDefault="00000000" w:rsidP="00230B2B">
            <w:pPr>
              <w:pStyle w:val="TableParagraph"/>
              <w:ind w:left="309" w:right="303"/>
              <w:jc w:val="center"/>
              <w:rPr>
                <w:sz w:val="24"/>
              </w:rPr>
            </w:pPr>
            <w:r w:rsidRPr="007272C0">
              <w:rPr>
                <w:sz w:val="24"/>
              </w:rPr>
              <w:t>15</w:t>
            </w:r>
          </w:p>
        </w:tc>
        <w:tc>
          <w:tcPr>
            <w:tcW w:w="2327" w:type="dxa"/>
          </w:tcPr>
          <w:p w14:paraId="0BC8ED70" w14:textId="77777777" w:rsidR="009F20C7" w:rsidRPr="007272C0" w:rsidRDefault="00000000" w:rsidP="00230B2B">
            <w:pPr>
              <w:pStyle w:val="TableParagraph"/>
              <w:ind w:left="5"/>
              <w:jc w:val="center"/>
              <w:rPr>
                <w:sz w:val="24"/>
              </w:rPr>
            </w:pPr>
            <w:r w:rsidRPr="007272C0">
              <w:rPr>
                <w:sz w:val="24"/>
              </w:rPr>
              <w:t>8</w:t>
            </w:r>
          </w:p>
        </w:tc>
        <w:tc>
          <w:tcPr>
            <w:tcW w:w="2324" w:type="dxa"/>
          </w:tcPr>
          <w:p w14:paraId="3649880D" w14:textId="77777777" w:rsidR="009F20C7" w:rsidRPr="007272C0" w:rsidRDefault="00000000" w:rsidP="00230B2B">
            <w:pPr>
              <w:pStyle w:val="TableParagraph"/>
              <w:ind w:right="1093"/>
              <w:jc w:val="right"/>
              <w:rPr>
                <w:sz w:val="24"/>
              </w:rPr>
            </w:pPr>
            <w:r w:rsidRPr="007272C0">
              <w:rPr>
                <w:sz w:val="24"/>
              </w:rPr>
              <w:t>1</w:t>
            </w:r>
          </w:p>
        </w:tc>
        <w:tc>
          <w:tcPr>
            <w:tcW w:w="2327" w:type="dxa"/>
          </w:tcPr>
          <w:p w14:paraId="3DF53490" w14:textId="77777777" w:rsidR="009F20C7" w:rsidRPr="007272C0" w:rsidRDefault="009F20C7" w:rsidP="00230B2B">
            <w:pPr>
              <w:pStyle w:val="TableParagraph"/>
              <w:rPr>
                <w:rFonts w:ascii="Times New Roman"/>
                <w:sz w:val="24"/>
              </w:rPr>
            </w:pPr>
          </w:p>
        </w:tc>
        <w:tc>
          <w:tcPr>
            <w:tcW w:w="2327" w:type="dxa"/>
          </w:tcPr>
          <w:p w14:paraId="02EE49FD" w14:textId="77777777" w:rsidR="009F20C7" w:rsidRPr="007272C0" w:rsidRDefault="00000000" w:rsidP="00230B2B">
            <w:pPr>
              <w:pStyle w:val="TableParagraph"/>
              <w:jc w:val="center"/>
              <w:rPr>
                <w:sz w:val="24"/>
              </w:rPr>
            </w:pPr>
            <w:r w:rsidRPr="007272C0">
              <w:rPr>
                <w:sz w:val="24"/>
              </w:rPr>
              <w:t>2</w:t>
            </w:r>
          </w:p>
        </w:tc>
      </w:tr>
      <w:tr w:rsidR="009F20C7" w:rsidRPr="007272C0" w14:paraId="0D01E5BA" w14:textId="77777777" w:rsidTr="00230B2B">
        <w:trPr>
          <w:trHeight w:val="20"/>
        </w:trPr>
        <w:tc>
          <w:tcPr>
            <w:tcW w:w="2324" w:type="dxa"/>
          </w:tcPr>
          <w:p w14:paraId="2FB7C26B" w14:textId="77777777" w:rsidR="009F20C7" w:rsidRPr="007272C0" w:rsidRDefault="00000000" w:rsidP="00230B2B">
            <w:pPr>
              <w:pStyle w:val="TableParagraph"/>
              <w:ind w:left="108"/>
              <w:rPr>
                <w:b/>
                <w:sz w:val="24"/>
              </w:rPr>
            </w:pPr>
            <w:r w:rsidRPr="007272C0">
              <w:rPr>
                <w:b/>
                <w:sz w:val="24"/>
              </w:rPr>
              <w:t>Accent accru sur la confidentialité dès la conception et par défaut</w:t>
            </w:r>
          </w:p>
        </w:tc>
        <w:tc>
          <w:tcPr>
            <w:tcW w:w="2327" w:type="dxa"/>
          </w:tcPr>
          <w:p w14:paraId="37AA3F41" w14:textId="77777777" w:rsidR="009F20C7" w:rsidRPr="007272C0" w:rsidRDefault="00000000" w:rsidP="00230B2B">
            <w:pPr>
              <w:pStyle w:val="TableParagraph"/>
              <w:ind w:left="309" w:right="303"/>
              <w:jc w:val="center"/>
              <w:rPr>
                <w:sz w:val="24"/>
              </w:rPr>
            </w:pPr>
            <w:r w:rsidRPr="007272C0">
              <w:rPr>
                <w:sz w:val="24"/>
              </w:rPr>
              <w:t>18</w:t>
            </w:r>
          </w:p>
        </w:tc>
        <w:tc>
          <w:tcPr>
            <w:tcW w:w="2327" w:type="dxa"/>
          </w:tcPr>
          <w:p w14:paraId="19497AA4" w14:textId="77777777" w:rsidR="009F20C7" w:rsidRPr="007272C0" w:rsidRDefault="00000000" w:rsidP="00230B2B">
            <w:pPr>
              <w:pStyle w:val="TableParagraph"/>
              <w:ind w:left="5"/>
              <w:jc w:val="center"/>
              <w:rPr>
                <w:sz w:val="24"/>
              </w:rPr>
            </w:pPr>
            <w:r w:rsidRPr="007272C0">
              <w:rPr>
                <w:sz w:val="24"/>
              </w:rPr>
              <w:t>7</w:t>
            </w:r>
          </w:p>
        </w:tc>
        <w:tc>
          <w:tcPr>
            <w:tcW w:w="2324" w:type="dxa"/>
          </w:tcPr>
          <w:p w14:paraId="32F2B574" w14:textId="77777777" w:rsidR="009F20C7" w:rsidRPr="007272C0" w:rsidRDefault="009F20C7" w:rsidP="00230B2B">
            <w:pPr>
              <w:pStyle w:val="TableParagraph"/>
              <w:rPr>
                <w:rFonts w:ascii="Times New Roman"/>
                <w:sz w:val="24"/>
              </w:rPr>
            </w:pPr>
          </w:p>
        </w:tc>
        <w:tc>
          <w:tcPr>
            <w:tcW w:w="2327" w:type="dxa"/>
          </w:tcPr>
          <w:p w14:paraId="2427EEBF" w14:textId="77777777" w:rsidR="009F20C7" w:rsidRPr="007272C0" w:rsidRDefault="009F20C7" w:rsidP="00230B2B">
            <w:pPr>
              <w:pStyle w:val="TableParagraph"/>
              <w:rPr>
                <w:rFonts w:ascii="Times New Roman"/>
                <w:sz w:val="24"/>
              </w:rPr>
            </w:pPr>
          </w:p>
        </w:tc>
        <w:tc>
          <w:tcPr>
            <w:tcW w:w="2327" w:type="dxa"/>
          </w:tcPr>
          <w:p w14:paraId="2AFED36E" w14:textId="77777777" w:rsidR="009F20C7" w:rsidRPr="007272C0" w:rsidRDefault="00000000" w:rsidP="00230B2B">
            <w:pPr>
              <w:pStyle w:val="TableParagraph"/>
              <w:jc w:val="center"/>
              <w:rPr>
                <w:sz w:val="24"/>
              </w:rPr>
            </w:pPr>
            <w:r w:rsidRPr="007272C0">
              <w:rPr>
                <w:sz w:val="24"/>
              </w:rPr>
              <w:t>1</w:t>
            </w:r>
          </w:p>
        </w:tc>
      </w:tr>
      <w:tr w:rsidR="009F20C7" w:rsidRPr="007272C0" w14:paraId="74C120E7" w14:textId="77777777" w:rsidTr="00230B2B">
        <w:trPr>
          <w:trHeight w:val="20"/>
        </w:trPr>
        <w:tc>
          <w:tcPr>
            <w:tcW w:w="2324" w:type="dxa"/>
          </w:tcPr>
          <w:p w14:paraId="1CD6BDFB" w14:textId="77777777" w:rsidR="009F20C7" w:rsidRPr="007272C0" w:rsidRDefault="00000000" w:rsidP="00230B2B">
            <w:pPr>
              <w:pStyle w:val="TableParagraph"/>
              <w:ind w:left="108"/>
              <w:rPr>
                <w:b/>
                <w:sz w:val="24"/>
              </w:rPr>
            </w:pPr>
            <w:r w:rsidRPr="007272C0">
              <w:rPr>
                <w:b/>
                <w:sz w:val="24"/>
              </w:rPr>
              <w:t>Accès des autorités de pays tiers</w:t>
            </w:r>
          </w:p>
        </w:tc>
        <w:tc>
          <w:tcPr>
            <w:tcW w:w="2327" w:type="dxa"/>
          </w:tcPr>
          <w:p w14:paraId="7542FC81" w14:textId="77777777" w:rsidR="009F20C7" w:rsidRPr="007272C0" w:rsidRDefault="00000000" w:rsidP="00230B2B">
            <w:pPr>
              <w:pStyle w:val="TableParagraph"/>
              <w:ind w:left="309" w:right="303"/>
              <w:jc w:val="center"/>
              <w:rPr>
                <w:sz w:val="24"/>
              </w:rPr>
            </w:pPr>
            <w:r w:rsidRPr="007272C0">
              <w:rPr>
                <w:sz w:val="24"/>
              </w:rPr>
              <w:t>12</w:t>
            </w:r>
          </w:p>
        </w:tc>
        <w:tc>
          <w:tcPr>
            <w:tcW w:w="2327" w:type="dxa"/>
          </w:tcPr>
          <w:p w14:paraId="25DDD527" w14:textId="77777777" w:rsidR="009F20C7" w:rsidRPr="007272C0" w:rsidRDefault="00000000" w:rsidP="00230B2B">
            <w:pPr>
              <w:pStyle w:val="TableParagraph"/>
              <w:ind w:left="5"/>
              <w:jc w:val="center"/>
              <w:rPr>
                <w:sz w:val="24"/>
              </w:rPr>
            </w:pPr>
            <w:r w:rsidRPr="007272C0">
              <w:rPr>
                <w:sz w:val="24"/>
              </w:rPr>
              <w:t>8</w:t>
            </w:r>
          </w:p>
        </w:tc>
        <w:tc>
          <w:tcPr>
            <w:tcW w:w="2324" w:type="dxa"/>
          </w:tcPr>
          <w:p w14:paraId="4A470F69" w14:textId="77777777" w:rsidR="009F20C7" w:rsidRPr="007272C0" w:rsidRDefault="00000000" w:rsidP="00230B2B">
            <w:pPr>
              <w:pStyle w:val="TableParagraph"/>
              <w:ind w:right="1093"/>
              <w:jc w:val="right"/>
              <w:rPr>
                <w:sz w:val="24"/>
              </w:rPr>
            </w:pPr>
            <w:r w:rsidRPr="007272C0">
              <w:rPr>
                <w:sz w:val="24"/>
              </w:rPr>
              <w:t>1</w:t>
            </w:r>
          </w:p>
        </w:tc>
        <w:tc>
          <w:tcPr>
            <w:tcW w:w="2327" w:type="dxa"/>
          </w:tcPr>
          <w:p w14:paraId="23270B9C" w14:textId="77777777" w:rsidR="009F20C7" w:rsidRPr="007272C0" w:rsidRDefault="00000000" w:rsidP="00230B2B">
            <w:pPr>
              <w:pStyle w:val="TableParagraph"/>
              <w:ind w:left="2"/>
              <w:jc w:val="center"/>
              <w:rPr>
                <w:sz w:val="24"/>
              </w:rPr>
            </w:pPr>
            <w:r w:rsidRPr="007272C0">
              <w:rPr>
                <w:sz w:val="24"/>
              </w:rPr>
              <w:t>1</w:t>
            </w:r>
          </w:p>
        </w:tc>
        <w:tc>
          <w:tcPr>
            <w:tcW w:w="2327" w:type="dxa"/>
          </w:tcPr>
          <w:p w14:paraId="2BF518B2" w14:textId="77777777" w:rsidR="009F20C7" w:rsidRPr="007272C0" w:rsidRDefault="00000000" w:rsidP="00230B2B">
            <w:pPr>
              <w:pStyle w:val="TableParagraph"/>
              <w:jc w:val="center"/>
              <w:rPr>
                <w:sz w:val="24"/>
              </w:rPr>
            </w:pPr>
            <w:r w:rsidRPr="007272C0">
              <w:rPr>
                <w:sz w:val="24"/>
              </w:rPr>
              <w:t>3</w:t>
            </w:r>
          </w:p>
        </w:tc>
      </w:tr>
      <w:tr w:rsidR="009F20C7" w:rsidRPr="007272C0" w14:paraId="70CA8F44" w14:textId="77777777" w:rsidTr="00230B2B">
        <w:trPr>
          <w:trHeight w:val="20"/>
        </w:trPr>
        <w:tc>
          <w:tcPr>
            <w:tcW w:w="2324" w:type="dxa"/>
          </w:tcPr>
          <w:p w14:paraId="30183F9F" w14:textId="77777777" w:rsidR="009F20C7" w:rsidRPr="007272C0" w:rsidRDefault="00000000" w:rsidP="00230B2B">
            <w:pPr>
              <w:pStyle w:val="TableParagraph"/>
              <w:ind w:left="108"/>
              <w:rPr>
                <w:b/>
                <w:sz w:val="24"/>
              </w:rPr>
            </w:pPr>
            <w:r w:rsidRPr="007272C0">
              <w:rPr>
                <w:b/>
                <w:sz w:val="24"/>
              </w:rPr>
              <w:t>Coopération interréglementaire</w:t>
            </w:r>
          </w:p>
        </w:tc>
        <w:tc>
          <w:tcPr>
            <w:tcW w:w="2327" w:type="dxa"/>
          </w:tcPr>
          <w:p w14:paraId="2D4D7A6C" w14:textId="77777777" w:rsidR="009F20C7" w:rsidRPr="007272C0" w:rsidRDefault="00000000" w:rsidP="00230B2B">
            <w:pPr>
              <w:pStyle w:val="TableParagraph"/>
              <w:ind w:left="309" w:right="303"/>
              <w:jc w:val="center"/>
              <w:rPr>
                <w:sz w:val="24"/>
              </w:rPr>
            </w:pPr>
            <w:r w:rsidRPr="007272C0">
              <w:rPr>
                <w:sz w:val="24"/>
              </w:rPr>
              <w:t>12</w:t>
            </w:r>
          </w:p>
        </w:tc>
        <w:tc>
          <w:tcPr>
            <w:tcW w:w="2327" w:type="dxa"/>
          </w:tcPr>
          <w:p w14:paraId="105E5BE7" w14:textId="77777777" w:rsidR="009F20C7" w:rsidRPr="007272C0" w:rsidRDefault="00000000" w:rsidP="00230B2B">
            <w:pPr>
              <w:pStyle w:val="TableParagraph"/>
              <w:ind w:left="309" w:right="301"/>
              <w:jc w:val="center"/>
              <w:rPr>
                <w:sz w:val="24"/>
              </w:rPr>
            </w:pPr>
            <w:r w:rsidRPr="007272C0">
              <w:rPr>
                <w:sz w:val="24"/>
              </w:rPr>
              <w:t>11</w:t>
            </w:r>
          </w:p>
        </w:tc>
        <w:tc>
          <w:tcPr>
            <w:tcW w:w="2324" w:type="dxa"/>
          </w:tcPr>
          <w:p w14:paraId="0EF85828" w14:textId="77777777" w:rsidR="009F20C7" w:rsidRPr="007272C0" w:rsidRDefault="009F20C7" w:rsidP="00230B2B">
            <w:pPr>
              <w:pStyle w:val="TableParagraph"/>
              <w:rPr>
                <w:rFonts w:ascii="Times New Roman"/>
                <w:sz w:val="24"/>
              </w:rPr>
            </w:pPr>
          </w:p>
        </w:tc>
        <w:tc>
          <w:tcPr>
            <w:tcW w:w="2327" w:type="dxa"/>
          </w:tcPr>
          <w:p w14:paraId="685AA296" w14:textId="77777777" w:rsidR="009F20C7" w:rsidRPr="007272C0" w:rsidRDefault="00000000" w:rsidP="00230B2B">
            <w:pPr>
              <w:pStyle w:val="TableParagraph"/>
              <w:ind w:left="2"/>
              <w:jc w:val="center"/>
              <w:rPr>
                <w:sz w:val="24"/>
              </w:rPr>
            </w:pPr>
            <w:r w:rsidRPr="007272C0">
              <w:rPr>
                <w:sz w:val="24"/>
              </w:rPr>
              <w:t>1</w:t>
            </w:r>
          </w:p>
        </w:tc>
        <w:tc>
          <w:tcPr>
            <w:tcW w:w="2327" w:type="dxa"/>
          </w:tcPr>
          <w:p w14:paraId="781C4D33" w14:textId="77777777" w:rsidR="009F20C7" w:rsidRPr="007272C0" w:rsidRDefault="00000000" w:rsidP="00230B2B">
            <w:pPr>
              <w:pStyle w:val="TableParagraph"/>
              <w:jc w:val="center"/>
              <w:rPr>
                <w:sz w:val="24"/>
              </w:rPr>
            </w:pPr>
            <w:r w:rsidRPr="007272C0">
              <w:rPr>
                <w:sz w:val="24"/>
              </w:rPr>
              <w:t>2</w:t>
            </w:r>
          </w:p>
        </w:tc>
      </w:tr>
      <w:tr w:rsidR="009F20C7" w:rsidRPr="007272C0" w14:paraId="07C0A1B2" w14:textId="77777777" w:rsidTr="00230B2B">
        <w:trPr>
          <w:trHeight w:val="20"/>
        </w:trPr>
        <w:tc>
          <w:tcPr>
            <w:tcW w:w="2324" w:type="dxa"/>
          </w:tcPr>
          <w:p w14:paraId="25E719B8" w14:textId="77777777" w:rsidR="009F20C7" w:rsidRPr="007272C0" w:rsidRDefault="00000000" w:rsidP="00230B2B">
            <w:pPr>
              <w:pStyle w:val="TableParagraph"/>
              <w:ind w:left="108"/>
              <w:rPr>
                <w:b/>
                <w:sz w:val="24"/>
              </w:rPr>
            </w:pPr>
            <w:r w:rsidRPr="007272C0">
              <w:rPr>
                <w:b/>
                <w:sz w:val="24"/>
              </w:rPr>
              <w:t>Prévention des préjudices</w:t>
            </w:r>
          </w:p>
        </w:tc>
        <w:tc>
          <w:tcPr>
            <w:tcW w:w="2327" w:type="dxa"/>
          </w:tcPr>
          <w:p w14:paraId="2DD25E9E" w14:textId="77777777" w:rsidR="009F20C7" w:rsidRPr="007272C0" w:rsidRDefault="00000000" w:rsidP="00230B2B">
            <w:pPr>
              <w:pStyle w:val="TableParagraph"/>
              <w:ind w:left="309" w:right="303"/>
              <w:jc w:val="center"/>
              <w:rPr>
                <w:sz w:val="24"/>
              </w:rPr>
            </w:pPr>
            <w:r w:rsidRPr="007272C0">
              <w:rPr>
                <w:sz w:val="24"/>
              </w:rPr>
              <w:t>10</w:t>
            </w:r>
          </w:p>
        </w:tc>
        <w:tc>
          <w:tcPr>
            <w:tcW w:w="2327" w:type="dxa"/>
          </w:tcPr>
          <w:p w14:paraId="7A84A4C4" w14:textId="77777777" w:rsidR="009F20C7" w:rsidRPr="007272C0" w:rsidRDefault="00000000" w:rsidP="00230B2B">
            <w:pPr>
              <w:pStyle w:val="TableParagraph"/>
              <w:ind w:left="5"/>
              <w:jc w:val="center"/>
              <w:rPr>
                <w:sz w:val="24"/>
              </w:rPr>
            </w:pPr>
            <w:r w:rsidRPr="007272C0">
              <w:rPr>
                <w:sz w:val="24"/>
              </w:rPr>
              <w:t>8</w:t>
            </w:r>
          </w:p>
        </w:tc>
        <w:tc>
          <w:tcPr>
            <w:tcW w:w="2324" w:type="dxa"/>
          </w:tcPr>
          <w:p w14:paraId="4DB1FD72" w14:textId="77777777" w:rsidR="009F20C7" w:rsidRPr="007272C0" w:rsidRDefault="00000000" w:rsidP="00230B2B">
            <w:pPr>
              <w:pStyle w:val="TableParagraph"/>
              <w:ind w:right="1093"/>
              <w:jc w:val="right"/>
              <w:rPr>
                <w:sz w:val="24"/>
              </w:rPr>
            </w:pPr>
            <w:r w:rsidRPr="007272C0">
              <w:rPr>
                <w:sz w:val="24"/>
              </w:rPr>
              <w:t>2</w:t>
            </w:r>
          </w:p>
        </w:tc>
        <w:tc>
          <w:tcPr>
            <w:tcW w:w="2327" w:type="dxa"/>
          </w:tcPr>
          <w:p w14:paraId="4054DD33" w14:textId="77777777" w:rsidR="009F20C7" w:rsidRPr="007272C0" w:rsidRDefault="00000000" w:rsidP="00230B2B">
            <w:pPr>
              <w:pStyle w:val="TableParagraph"/>
              <w:ind w:left="2"/>
              <w:jc w:val="center"/>
              <w:rPr>
                <w:sz w:val="24"/>
              </w:rPr>
            </w:pPr>
            <w:r w:rsidRPr="007272C0">
              <w:rPr>
                <w:sz w:val="24"/>
              </w:rPr>
              <w:t>1</w:t>
            </w:r>
          </w:p>
        </w:tc>
        <w:tc>
          <w:tcPr>
            <w:tcW w:w="2327" w:type="dxa"/>
          </w:tcPr>
          <w:p w14:paraId="12B6BEC1" w14:textId="77777777" w:rsidR="009F20C7" w:rsidRPr="007272C0" w:rsidRDefault="00000000" w:rsidP="00230B2B">
            <w:pPr>
              <w:pStyle w:val="TableParagraph"/>
              <w:jc w:val="center"/>
              <w:rPr>
                <w:sz w:val="24"/>
              </w:rPr>
            </w:pPr>
            <w:r w:rsidRPr="007272C0">
              <w:rPr>
                <w:sz w:val="24"/>
              </w:rPr>
              <w:t>4</w:t>
            </w:r>
          </w:p>
        </w:tc>
      </w:tr>
    </w:tbl>
    <w:p w14:paraId="0407EA42" w14:textId="77777777" w:rsidR="009F20C7" w:rsidRPr="007272C0" w:rsidRDefault="009F20C7" w:rsidP="00230B2B">
      <w:pPr>
        <w:jc w:val="center"/>
        <w:rPr>
          <w:sz w:val="24"/>
        </w:rPr>
        <w:sectPr w:rsidR="009F20C7" w:rsidRPr="007272C0" w:rsidSect="00A86B15">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418AA2E7" w14:textId="77777777" w:rsidTr="00230B2B">
        <w:trPr>
          <w:trHeight w:val="20"/>
        </w:trPr>
        <w:tc>
          <w:tcPr>
            <w:tcW w:w="2324" w:type="dxa"/>
          </w:tcPr>
          <w:p w14:paraId="3EB2891E" w14:textId="77777777" w:rsidR="009F20C7" w:rsidRPr="007272C0" w:rsidRDefault="00000000" w:rsidP="00230B2B">
            <w:pPr>
              <w:pStyle w:val="TableParagraph"/>
              <w:ind w:left="108"/>
              <w:rPr>
                <w:b/>
                <w:sz w:val="24"/>
              </w:rPr>
            </w:pPr>
            <w:r w:rsidRPr="007272C0">
              <w:rPr>
                <w:b/>
                <w:sz w:val="24"/>
              </w:rPr>
              <w:t>Permettre une innovation responsable</w:t>
            </w:r>
          </w:p>
        </w:tc>
        <w:tc>
          <w:tcPr>
            <w:tcW w:w="2327" w:type="dxa"/>
          </w:tcPr>
          <w:p w14:paraId="62432501" w14:textId="77777777" w:rsidR="009F20C7" w:rsidRPr="007272C0" w:rsidRDefault="00000000" w:rsidP="00230B2B">
            <w:pPr>
              <w:pStyle w:val="TableParagraph"/>
              <w:ind w:left="3"/>
              <w:jc w:val="center"/>
              <w:rPr>
                <w:sz w:val="24"/>
              </w:rPr>
            </w:pPr>
            <w:r w:rsidRPr="007272C0">
              <w:rPr>
                <w:sz w:val="24"/>
              </w:rPr>
              <w:t>6</w:t>
            </w:r>
          </w:p>
        </w:tc>
        <w:tc>
          <w:tcPr>
            <w:tcW w:w="2327" w:type="dxa"/>
          </w:tcPr>
          <w:p w14:paraId="44EF80CA" w14:textId="77777777" w:rsidR="009F20C7" w:rsidRPr="007272C0" w:rsidRDefault="00000000" w:rsidP="00230B2B">
            <w:pPr>
              <w:pStyle w:val="TableParagraph"/>
              <w:ind w:left="309" w:right="301"/>
              <w:jc w:val="center"/>
              <w:rPr>
                <w:sz w:val="24"/>
              </w:rPr>
            </w:pPr>
            <w:r w:rsidRPr="007272C0">
              <w:rPr>
                <w:sz w:val="24"/>
              </w:rPr>
              <w:t>11</w:t>
            </w:r>
          </w:p>
        </w:tc>
        <w:tc>
          <w:tcPr>
            <w:tcW w:w="2324" w:type="dxa"/>
          </w:tcPr>
          <w:p w14:paraId="332C8EAA" w14:textId="77777777" w:rsidR="009F20C7" w:rsidRPr="007272C0" w:rsidRDefault="00000000" w:rsidP="00230B2B">
            <w:pPr>
              <w:pStyle w:val="TableParagraph"/>
              <w:ind w:right="1093"/>
              <w:jc w:val="right"/>
              <w:rPr>
                <w:sz w:val="24"/>
              </w:rPr>
            </w:pPr>
            <w:r w:rsidRPr="007272C0">
              <w:rPr>
                <w:sz w:val="24"/>
              </w:rPr>
              <w:t>6</w:t>
            </w:r>
          </w:p>
        </w:tc>
        <w:tc>
          <w:tcPr>
            <w:tcW w:w="2327" w:type="dxa"/>
          </w:tcPr>
          <w:p w14:paraId="4F69DBF6" w14:textId="77777777" w:rsidR="009F20C7" w:rsidRPr="007272C0" w:rsidRDefault="00000000" w:rsidP="00230B2B">
            <w:pPr>
              <w:pStyle w:val="TableParagraph"/>
              <w:ind w:right="1094"/>
              <w:jc w:val="right"/>
              <w:rPr>
                <w:sz w:val="24"/>
              </w:rPr>
            </w:pPr>
            <w:r w:rsidRPr="007272C0">
              <w:rPr>
                <w:sz w:val="24"/>
              </w:rPr>
              <w:t>3</w:t>
            </w:r>
          </w:p>
        </w:tc>
        <w:tc>
          <w:tcPr>
            <w:tcW w:w="2327" w:type="dxa"/>
          </w:tcPr>
          <w:p w14:paraId="2B283BCB" w14:textId="77777777" w:rsidR="009F20C7" w:rsidRPr="007272C0" w:rsidRDefault="009F20C7" w:rsidP="00230B2B">
            <w:pPr>
              <w:pStyle w:val="TableParagraph"/>
              <w:rPr>
                <w:rFonts w:ascii="Times New Roman"/>
                <w:sz w:val="24"/>
              </w:rPr>
            </w:pPr>
          </w:p>
        </w:tc>
      </w:tr>
      <w:tr w:rsidR="009F20C7" w:rsidRPr="007272C0" w14:paraId="2D38B561" w14:textId="77777777" w:rsidTr="00230B2B">
        <w:trPr>
          <w:trHeight w:val="20"/>
        </w:trPr>
        <w:tc>
          <w:tcPr>
            <w:tcW w:w="2324" w:type="dxa"/>
          </w:tcPr>
          <w:p w14:paraId="7E984EAE" w14:textId="77777777" w:rsidR="009F20C7" w:rsidRPr="007272C0" w:rsidRDefault="00000000" w:rsidP="00230B2B">
            <w:pPr>
              <w:pStyle w:val="TableParagraph"/>
              <w:ind w:left="108"/>
              <w:rPr>
                <w:b/>
                <w:sz w:val="24"/>
              </w:rPr>
            </w:pPr>
            <w:r w:rsidRPr="007272C0">
              <w:rPr>
                <w:b/>
                <w:sz w:val="24"/>
              </w:rPr>
              <w:t xml:space="preserve">Soutenir la croissance </w:t>
            </w:r>
            <w:r w:rsidRPr="007272C0">
              <w:rPr>
                <w:b/>
                <w:sz w:val="24"/>
              </w:rPr>
              <w:lastRenderedPageBreak/>
              <w:t>économique</w:t>
            </w:r>
          </w:p>
        </w:tc>
        <w:tc>
          <w:tcPr>
            <w:tcW w:w="2327" w:type="dxa"/>
          </w:tcPr>
          <w:p w14:paraId="340F7674" w14:textId="77777777" w:rsidR="009F20C7" w:rsidRPr="007272C0" w:rsidRDefault="00000000" w:rsidP="00230B2B">
            <w:pPr>
              <w:pStyle w:val="TableParagraph"/>
              <w:ind w:left="3"/>
              <w:jc w:val="center"/>
              <w:rPr>
                <w:sz w:val="24"/>
              </w:rPr>
            </w:pPr>
            <w:r w:rsidRPr="007272C0">
              <w:rPr>
                <w:sz w:val="24"/>
              </w:rPr>
              <w:lastRenderedPageBreak/>
              <w:t>4</w:t>
            </w:r>
          </w:p>
        </w:tc>
        <w:tc>
          <w:tcPr>
            <w:tcW w:w="2327" w:type="dxa"/>
          </w:tcPr>
          <w:p w14:paraId="504002C0" w14:textId="77777777" w:rsidR="009F20C7" w:rsidRPr="007272C0" w:rsidRDefault="00000000" w:rsidP="00230B2B">
            <w:pPr>
              <w:pStyle w:val="TableParagraph"/>
              <w:ind w:left="5"/>
              <w:jc w:val="center"/>
              <w:rPr>
                <w:sz w:val="24"/>
              </w:rPr>
            </w:pPr>
            <w:r w:rsidRPr="007272C0">
              <w:rPr>
                <w:sz w:val="24"/>
              </w:rPr>
              <w:t>9</w:t>
            </w:r>
          </w:p>
        </w:tc>
        <w:tc>
          <w:tcPr>
            <w:tcW w:w="2324" w:type="dxa"/>
          </w:tcPr>
          <w:p w14:paraId="42B66BF2" w14:textId="77777777" w:rsidR="009F20C7" w:rsidRPr="007272C0" w:rsidRDefault="00000000" w:rsidP="00230B2B">
            <w:pPr>
              <w:pStyle w:val="TableParagraph"/>
              <w:ind w:right="1093"/>
              <w:jc w:val="right"/>
              <w:rPr>
                <w:sz w:val="24"/>
              </w:rPr>
            </w:pPr>
            <w:r w:rsidRPr="007272C0">
              <w:rPr>
                <w:sz w:val="24"/>
              </w:rPr>
              <w:t>8</w:t>
            </w:r>
          </w:p>
        </w:tc>
        <w:tc>
          <w:tcPr>
            <w:tcW w:w="2327" w:type="dxa"/>
          </w:tcPr>
          <w:p w14:paraId="6B5807D7" w14:textId="77777777" w:rsidR="009F20C7" w:rsidRPr="007272C0" w:rsidRDefault="00000000" w:rsidP="00230B2B">
            <w:pPr>
              <w:pStyle w:val="TableParagraph"/>
              <w:ind w:right="1094"/>
              <w:jc w:val="right"/>
              <w:rPr>
                <w:sz w:val="24"/>
              </w:rPr>
            </w:pPr>
            <w:r w:rsidRPr="007272C0">
              <w:rPr>
                <w:sz w:val="24"/>
              </w:rPr>
              <w:t>2</w:t>
            </w:r>
          </w:p>
        </w:tc>
        <w:tc>
          <w:tcPr>
            <w:tcW w:w="2327" w:type="dxa"/>
          </w:tcPr>
          <w:p w14:paraId="2B31B6A6" w14:textId="77777777" w:rsidR="009F20C7" w:rsidRPr="007272C0" w:rsidRDefault="00000000" w:rsidP="00230B2B">
            <w:pPr>
              <w:pStyle w:val="TableParagraph"/>
              <w:ind w:right="1095"/>
              <w:jc w:val="right"/>
              <w:rPr>
                <w:sz w:val="24"/>
              </w:rPr>
            </w:pPr>
            <w:r w:rsidRPr="007272C0">
              <w:rPr>
                <w:sz w:val="24"/>
              </w:rPr>
              <w:t>1</w:t>
            </w:r>
          </w:p>
        </w:tc>
      </w:tr>
      <w:tr w:rsidR="009F20C7" w:rsidRPr="007272C0" w14:paraId="17510EC5" w14:textId="77777777" w:rsidTr="00230B2B">
        <w:trPr>
          <w:trHeight w:val="20"/>
        </w:trPr>
        <w:tc>
          <w:tcPr>
            <w:tcW w:w="2324" w:type="dxa"/>
          </w:tcPr>
          <w:p w14:paraId="7393111E" w14:textId="77777777" w:rsidR="009F20C7" w:rsidRPr="007272C0" w:rsidRDefault="00000000" w:rsidP="00230B2B">
            <w:pPr>
              <w:pStyle w:val="TableParagraph"/>
              <w:ind w:left="108"/>
              <w:rPr>
                <w:b/>
                <w:sz w:val="24"/>
              </w:rPr>
            </w:pPr>
            <w:r w:rsidRPr="007272C0">
              <w:rPr>
                <w:b/>
                <w:sz w:val="24"/>
              </w:rPr>
              <w:t>Éthique des données</w:t>
            </w:r>
          </w:p>
        </w:tc>
        <w:tc>
          <w:tcPr>
            <w:tcW w:w="2327" w:type="dxa"/>
          </w:tcPr>
          <w:p w14:paraId="6C04A5A8" w14:textId="77777777" w:rsidR="009F20C7" w:rsidRPr="007272C0" w:rsidRDefault="00000000" w:rsidP="00230B2B">
            <w:pPr>
              <w:pStyle w:val="TableParagraph"/>
              <w:ind w:right="1032"/>
              <w:jc w:val="right"/>
              <w:rPr>
                <w:sz w:val="24"/>
              </w:rPr>
            </w:pPr>
            <w:r w:rsidRPr="007272C0">
              <w:rPr>
                <w:sz w:val="24"/>
              </w:rPr>
              <w:t>13</w:t>
            </w:r>
          </w:p>
        </w:tc>
        <w:tc>
          <w:tcPr>
            <w:tcW w:w="2327" w:type="dxa"/>
          </w:tcPr>
          <w:p w14:paraId="0953FE51" w14:textId="77777777" w:rsidR="009F20C7" w:rsidRPr="007272C0" w:rsidRDefault="00000000" w:rsidP="00230B2B">
            <w:pPr>
              <w:pStyle w:val="TableParagraph"/>
              <w:ind w:left="5"/>
              <w:jc w:val="center"/>
              <w:rPr>
                <w:sz w:val="24"/>
              </w:rPr>
            </w:pPr>
            <w:r w:rsidRPr="007272C0">
              <w:rPr>
                <w:sz w:val="24"/>
              </w:rPr>
              <w:t>7</w:t>
            </w:r>
          </w:p>
        </w:tc>
        <w:tc>
          <w:tcPr>
            <w:tcW w:w="2324" w:type="dxa"/>
          </w:tcPr>
          <w:p w14:paraId="76502CA2" w14:textId="77777777" w:rsidR="009F20C7" w:rsidRPr="007272C0" w:rsidRDefault="00000000" w:rsidP="00230B2B">
            <w:pPr>
              <w:pStyle w:val="TableParagraph"/>
              <w:ind w:right="1093"/>
              <w:jc w:val="right"/>
              <w:rPr>
                <w:sz w:val="24"/>
              </w:rPr>
            </w:pPr>
            <w:r w:rsidRPr="007272C0">
              <w:rPr>
                <w:sz w:val="24"/>
              </w:rPr>
              <w:t>4</w:t>
            </w:r>
          </w:p>
        </w:tc>
        <w:tc>
          <w:tcPr>
            <w:tcW w:w="2327" w:type="dxa"/>
          </w:tcPr>
          <w:p w14:paraId="7CCD406E" w14:textId="77777777" w:rsidR="009F20C7" w:rsidRPr="007272C0" w:rsidRDefault="00000000" w:rsidP="00230B2B">
            <w:pPr>
              <w:pStyle w:val="TableParagraph"/>
              <w:ind w:right="1094"/>
              <w:jc w:val="right"/>
              <w:rPr>
                <w:sz w:val="24"/>
              </w:rPr>
            </w:pPr>
            <w:r w:rsidRPr="007272C0">
              <w:rPr>
                <w:sz w:val="24"/>
              </w:rPr>
              <w:t>1</w:t>
            </w:r>
          </w:p>
        </w:tc>
        <w:tc>
          <w:tcPr>
            <w:tcW w:w="2327" w:type="dxa"/>
          </w:tcPr>
          <w:p w14:paraId="692DA648" w14:textId="77777777" w:rsidR="009F20C7" w:rsidRPr="007272C0" w:rsidRDefault="00000000" w:rsidP="00230B2B">
            <w:pPr>
              <w:pStyle w:val="TableParagraph"/>
              <w:ind w:right="1095"/>
              <w:jc w:val="right"/>
              <w:rPr>
                <w:sz w:val="24"/>
              </w:rPr>
            </w:pPr>
            <w:r w:rsidRPr="007272C0">
              <w:rPr>
                <w:sz w:val="24"/>
              </w:rPr>
              <w:t>1</w:t>
            </w:r>
          </w:p>
        </w:tc>
      </w:tr>
      <w:tr w:rsidR="009F20C7" w:rsidRPr="007272C0" w14:paraId="2C451ACC" w14:textId="77777777" w:rsidTr="00230B2B">
        <w:trPr>
          <w:trHeight w:val="20"/>
        </w:trPr>
        <w:tc>
          <w:tcPr>
            <w:tcW w:w="2324" w:type="dxa"/>
          </w:tcPr>
          <w:p w14:paraId="1BB063A6" w14:textId="77777777" w:rsidR="009F20C7" w:rsidRPr="007272C0" w:rsidRDefault="00000000" w:rsidP="00230B2B">
            <w:pPr>
              <w:pStyle w:val="TableParagraph"/>
              <w:ind w:left="108"/>
              <w:rPr>
                <w:b/>
                <w:sz w:val="24"/>
              </w:rPr>
            </w:pPr>
            <w:r w:rsidRPr="007272C0">
              <w:rPr>
                <w:b/>
                <w:sz w:val="24"/>
              </w:rPr>
              <w:t>Autres : droit d'être informé</w:t>
            </w:r>
          </w:p>
        </w:tc>
        <w:tc>
          <w:tcPr>
            <w:tcW w:w="2327" w:type="dxa"/>
          </w:tcPr>
          <w:p w14:paraId="58EBA71A" w14:textId="77777777" w:rsidR="009F20C7" w:rsidRPr="007272C0" w:rsidRDefault="009F20C7" w:rsidP="00230B2B">
            <w:pPr>
              <w:pStyle w:val="TableParagraph"/>
              <w:rPr>
                <w:rFonts w:ascii="Times New Roman"/>
                <w:sz w:val="24"/>
              </w:rPr>
            </w:pPr>
          </w:p>
        </w:tc>
        <w:tc>
          <w:tcPr>
            <w:tcW w:w="2327" w:type="dxa"/>
          </w:tcPr>
          <w:p w14:paraId="63767B71" w14:textId="77777777" w:rsidR="009F20C7" w:rsidRPr="007272C0" w:rsidRDefault="009F20C7" w:rsidP="00230B2B">
            <w:pPr>
              <w:pStyle w:val="TableParagraph"/>
              <w:rPr>
                <w:rFonts w:ascii="Times New Roman"/>
                <w:sz w:val="24"/>
              </w:rPr>
            </w:pPr>
          </w:p>
        </w:tc>
        <w:tc>
          <w:tcPr>
            <w:tcW w:w="2324" w:type="dxa"/>
          </w:tcPr>
          <w:p w14:paraId="536A8693" w14:textId="77777777" w:rsidR="009F20C7" w:rsidRPr="007272C0" w:rsidRDefault="009F20C7" w:rsidP="00230B2B">
            <w:pPr>
              <w:pStyle w:val="TableParagraph"/>
              <w:rPr>
                <w:rFonts w:ascii="Times New Roman"/>
                <w:sz w:val="24"/>
              </w:rPr>
            </w:pPr>
          </w:p>
        </w:tc>
        <w:tc>
          <w:tcPr>
            <w:tcW w:w="2327" w:type="dxa"/>
          </w:tcPr>
          <w:p w14:paraId="38B99E27" w14:textId="77777777" w:rsidR="009F20C7" w:rsidRPr="007272C0" w:rsidRDefault="009F20C7" w:rsidP="00230B2B">
            <w:pPr>
              <w:pStyle w:val="TableParagraph"/>
              <w:rPr>
                <w:rFonts w:ascii="Times New Roman"/>
                <w:sz w:val="24"/>
              </w:rPr>
            </w:pPr>
          </w:p>
        </w:tc>
        <w:tc>
          <w:tcPr>
            <w:tcW w:w="2327" w:type="dxa"/>
          </w:tcPr>
          <w:p w14:paraId="43F51576" w14:textId="77777777" w:rsidR="009F20C7" w:rsidRPr="007272C0" w:rsidRDefault="009F20C7" w:rsidP="00230B2B">
            <w:pPr>
              <w:pStyle w:val="TableParagraph"/>
              <w:rPr>
                <w:rFonts w:ascii="Times New Roman"/>
                <w:sz w:val="24"/>
              </w:rPr>
            </w:pPr>
          </w:p>
        </w:tc>
      </w:tr>
      <w:tr w:rsidR="009F20C7" w:rsidRPr="007272C0" w14:paraId="5F10972A" w14:textId="77777777" w:rsidTr="00230B2B">
        <w:trPr>
          <w:trHeight w:val="20"/>
        </w:trPr>
        <w:tc>
          <w:tcPr>
            <w:tcW w:w="2324" w:type="dxa"/>
          </w:tcPr>
          <w:p w14:paraId="7221D029" w14:textId="77777777" w:rsidR="009F20C7" w:rsidRPr="007272C0" w:rsidRDefault="00000000" w:rsidP="00230B2B">
            <w:pPr>
              <w:pStyle w:val="TableParagraph"/>
              <w:ind w:left="108"/>
              <w:rPr>
                <w:b/>
                <w:sz w:val="24"/>
              </w:rPr>
            </w:pPr>
            <w:r w:rsidRPr="007272C0">
              <w:rPr>
                <w:b/>
                <w:sz w:val="24"/>
              </w:rPr>
              <w:t>Autres : définitions du consentement, de la pseudonymisation, du tiers.</w:t>
            </w:r>
          </w:p>
        </w:tc>
        <w:tc>
          <w:tcPr>
            <w:tcW w:w="2327" w:type="dxa"/>
          </w:tcPr>
          <w:p w14:paraId="163B9CBF" w14:textId="77777777" w:rsidR="009F20C7" w:rsidRPr="007272C0" w:rsidRDefault="009F20C7" w:rsidP="00230B2B">
            <w:pPr>
              <w:pStyle w:val="TableParagraph"/>
              <w:rPr>
                <w:rFonts w:ascii="Times New Roman"/>
                <w:sz w:val="24"/>
              </w:rPr>
            </w:pPr>
          </w:p>
        </w:tc>
        <w:tc>
          <w:tcPr>
            <w:tcW w:w="2327" w:type="dxa"/>
          </w:tcPr>
          <w:p w14:paraId="07F91BF0" w14:textId="77777777" w:rsidR="009F20C7" w:rsidRPr="007272C0" w:rsidRDefault="009F20C7" w:rsidP="00230B2B">
            <w:pPr>
              <w:pStyle w:val="TableParagraph"/>
              <w:rPr>
                <w:rFonts w:ascii="Times New Roman"/>
                <w:sz w:val="24"/>
              </w:rPr>
            </w:pPr>
          </w:p>
        </w:tc>
        <w:tc>
          <w:tcPr>
            <w:tcW w:w="2324" w:type="dxa"/>
          </w:tcPr>
          <w:p w14:paraId="7AB183C6" w14:textId="77777777" w:rsidR="009F20C7" w:rsidRPr="007272C0" w:rsidRDefault="009F20C7" w:rsidP="00230B2B">
            <w:pPr>
              <w:pStyle w:val="TableParagraph"/>
              <w:rPr>
                <w:rFonts w:ascii="Times New Roman"/>
                <w:sz w:val="24"/>
              </w:rPr>
            </w:pPr>
          </w:p>
        </w:tc>
        <w:tc>
          <w:tcPr>
            <w:tcW w:w="2327" w:type="dxa"/>
          </w:tcPr>
          <w:p w14:paraId="07194EF9" w14:textId="77777777" w:rsidR="009F20C7" w:rsidRPr="007272C0" w:rsidRDefault="009F20C7" w:rsidP="00230B2B">
            <w:pPr>
              <w:pStyle w:val="TableParagraph"/>
              <w:rPr>
                <w:rFonts w:ascii="Times New Roman"/>
                <w:sz w:val="24"/>
              </w:rPr>
            </w:pPr>
          </w:p>
        </w:tc>
        <w:tc>
          <w:tcPr>
            <w:tcW w:w="2327" w:type="dxa"/>
          </w:tcPr>
          <w:p w14:paraId="70F76CAA" w14:textId="77777777" w:rsidR="009F20C7" w:rsidRPr="007272C0" w:rsidRDefault="009F20C7" w:rsidP="00230B2B">
            <w:pPr>
              <w:pStyle w:val="TableParagraph"/>
              <w:rPr>
                <w:rFonts w:ascii="Times New Roman"/>
                <w:sz w:val="24"/>
              </w:rPr>
            </w:pPr>
          </w:p>
        </w:tc>
      </w:tr>
      <w:tr w:rsidR="009F20C7" w:rsidRPr="007272C0" w14:paraId="2D4B6531" w14:textId="77777777" w:rsidTr="00230B2B">
        <w:trPr>
          <w:trHeight w:val="20"/>
        </w:trPr>
        <w:tc>
          <w:tcPr>
            <w:tcW w:w="2324" w:type="dxa"/>
          </w:tcPr>
          <w:p w14:paraId="1A840532" w14:textId="77777777" w:rsidR="009F20C7" w:rsidRPr="007272C0" w:rsidRDefault="00000000" w:rsidP="00230B2B">
            <w:pPr>
              <w:pStyle w:val="TableParagraph"/>
              <w:ind w:left="108"/>
              <w:rPr>
                <w:b/>
                <w:sz w:val="24"/>
              </w:rPr>
            </w:pPr>
            <w:r w:rsidRPr="007272C0">
              <w:rPr>
                <w:b/>
                <w:sz w:val="24"/>
              </w:rPr>
              <w:t>Autres : incluent les données génétiques, les données biométriques, les droits sur les données de santé de la personne numérique et les neurodroits.</w:t>
            </w:r>
            <w:r w:rsidRPr="007272C0">
              <w:rPr>
                <w:b/>
                <w:sz w:val="24"/>
                <w:vertAlign w:val="superscript"/>
              </w:rPr>
              <w:t>i</w:t>
            </w:r>
          </w:p>
        </w:tc>
        <w:tc>
          <w:tcPr>
            <w:tcW w:w="2327" w:type="dxa"/>
          </w:tcPr>
          <w:p w14:paraId="55C807F5" w14:textId="77777777" w:rsidR="009F20C7" w:rsidRPr="007272C0" w:rsidRDefault="009F20C7" w:rsidP="00230B2B">
            <w:pPr>
              <w:pStyle w:val="TableParagraph"/>
              <w:rPr>
                <w:rFonts w:ascii="Times New Roman"/>
                <w:sz w:val="24"/>
              </w:rPr>
            </w:pPr>
          </w:p>
        </w:tc>
        <w:tc>
          <w:tcPr>
            <w:tcW w:w="2327" w:type="dxa"/>
          </w:tcPr>
          <w:p w14:paraId="75E63611" w14:textId="77777777" w:rsidR="009F20C7" w:rsidRPr="007272C0" w:rsidRDefault="009F20C7" w:rsidP="00230B2B">
            <w:pPr>
              <w:pStyle w:val="TableParagraph"/>
              <w:rPr>
                <w:rFonts w:ascii="Times New Roman"/>
                <w:sz w:val="24"/>
              </w:rPr>
            </w:pPr>
          </w:p>
        </w:tc>
        <w:tc>
          <w:tcPr>
            <w:tcW w:w="2324" w:type="dxa"/>
          </w:tcPr>
          <w:p w14:paraId="1BB511E1" w14:textId="77777777" w:rsidR="009F20C7" w:rsidRPr="007272C0" w:rsidRDefault="009F20C7" w:rsidP="00230B2B">
            <w:pPr>
              <w:pStyle w:val="TableParagraph"/>
              <w:rPr>
                <w:rFonts w:ascii="Times New Roman"/>
                <w:sz w:val="24"/>
              </w:rPr>
            </w:pPr>
          </w:p>
        </w:tc>
        <w:tc>
          <w:tcPr>
            <w:tcW w:w="2327" w:type="dxa"/>
          </w:tcPr>
          <w:p w14:paraId="0C7BA734" w14:textId="77777777" w:rsidR="009F20C7" w:rsidRPr="007272C0" w:rsidRDefault="009F20C7" w:rsidP="00230B2B">
            <w:pPr>
              <w:pStyle w:val="TableParagraph"/>
              <w:rPr>
                <w:rFonts w:ascii="Times New Roman"/>
                <w:sz w:val="24"/>
              </w:rPr>
            </w:pPr>
          </w:p>
        </w:tc>
        <w:tc>
          <w:tcPr>
            <w:tcW w:w="2327" w:type="dxa"/>
          </w:tcPr>
          <w:p w14:paraId="7ECA2DC9" w14:textId="77777777" w:rsidR="009F20C7" w:rsidRPr="007272C0" w:rsidRDefault="009F20C7" w:rsidP="00230B2B">
            <w:pPr>
              <w:pStyle w:val="TableParagraph"/>
              <w:rPr>
                <w:rFonts w:ascii="Times New Roman"/>
                <w:sz w:val="24"/>
              </w:rPr>
            </w:pPr>
          </w:p>
        </w:tc>
      </w:tr>
      <w:tr w:rsidR="009F20C7" w:rsidRPr="007272C0" w14:paraId="1A41CEC5" w14:textId="77777777" w:rsidTr="00230B2B">
        <w:trPr>
          <w:trHeight w:val="20"/>
        </w:trPr>
        <w:tc>
          <w:tcPr>
            <w:tcW w:w="2324" w:type="dxa"/>
          </w:tcPr>
          <w:p w14:paraId="4075D54E" w14:textId="77777777" w:rsidR="009F20C7" w:rsidRPr="007272C0" w:rsidRDefault="00000000" w:rsidP="00230B2B">
            <w:pPr>
              <w:pStyle w:val="TableParagraph"/>
              <w:ind w:left="108"/>
              <w:rPr>
                <w:b/>
                <w:sz w:val="24"/>
              </w:rPr>
            </w:pPr>
            <w:r w:rsidRPr="007272C0">
              <w:rPr>
                <w:b/>
                <w:sz w:val="24"/>
              </w:rPr>
              <w:t>Priorités actuelles</w:t>
            </w:r>
          </w:p>
        </w:tc>
        <w:tc>
          <w:tcPr>
            <w:tcW w:w="2327" w:type="dxa"/>
          </w:tcPr>
          <w:p w14:paraId="0384D646" w14:textId="77777777" w:rsidR="009F20C7" w:rsidRPr="007272C0" w:rsidRDefault="009F20C7" w:rsidP="00230B2B">
            <w:pPr>
              <w:pStyle w:val="TableParagraph"/>
              <w:rPr>
                <w:rFonts w:ascii="Times New Roman"/>
                <w:sz w:val="24"/>
              </w:rPr>
            </w:pPr>
          </w:p>
        </w:tc>
        <w:tc>
          <w:tcPr>
            <w:tcW w:w="2327" w:type="dxa"/>
          </w:tcPr>
          <w:p w14:paraId="1A1CF31B" w14:textId="77777777" w:rsidR="009F20C7" w:rsidRPr="007272C0" w:rsidRDefault="009F20C7" w:rsidP="00230B2B">
            <w:pPr>
              <w:pStyle w:val="TableParagraph"/>
              <w:rPr>
                <w:rFonts w:ascii="Times New Roman"/>
                <w:sz w:val="24"/>
              </w:rPr>
            </w:pPr>
          </w:p>
        </w:tc>
        <w:tc>
          <w:tcPr>
            <w:tcW w:w="2324" w:type="dxa"/>
          </w:tcPr>
          <w:p w14:paraId="63A704B6" w14:textId="77777777" w:rsidR="009F20C7" w:rsidRPr="007272C0" w:rsidRDefault="009F20C7" w:rsidP="00230B2B">
            <w:pPr>
              <w:pStyle w:val="TableParagraph"/>
              <w:rPr>
                <w:rFonts w:ascii="Times New Roman"/>
                <w:sz w:val="24"/>
              </w:rPr>
            </w:pPr>
          </w:p>
        </w:tc>
        <w:tc>
          <w:tcPr>
            <w:tcW w:w="2327" w:type="dxa"/>
          </w:tcPr>
          <w:p w14:paraId="196C92E9" w14:textId="77777777" w:rsidR="009F20C7" w:rsidRPr="007272C0" w:rsidRDefault="009F20C7" w:rsidP="00230B2B">
            <w:pPr>
              <w:pStyle w:val="TableParagraph"/>
              <w:rPr>
                <w:rFonts w:ascii="Times New Roman"/>
                <w:sz w:val="24"/>
              </w:rPr>
            </w:pPr>
          </w:p>
        </w:tc>
        <w:tc>
          <w:tcPr>
            <w:tcW w:w="2327" w:type="dxa"/>
          </w:tcPr>
          <w:p w14:paraId="754CB17C" w14:textId="77777777" w:rsidR="009F20C7" w:rsidRPr="007272C0" w:rsidRDefault="009F20C7" w:rsidP="00230B2B">
            <w:pPr>
              <w:pStyle w:val="TableParagraph"/>
              <w:rPr>
                <w:rFonts w:ascii="Times New Roman"/>
                <w:sz w:val="24"/>
              </w:rPr>
            </w:pPr>
          </w:p>
        </w:tc>
      </w:tr>
      <w:tr w:rsidR="009F20C7" w:rsidRPr="007272C0" w14:paraId="75529CCD" w14:textId="77777777" w:rsidTr="00230B2B">
        <w:trPr>
          <w:trHeight w:val="20"/>
        </w:trPr>
        <w:tc>
          <w:tcPr>
            <w:tcW w:w="2324" w:type="dxa"/>
            <w:shd w:val="clear" w:color="auto" w:fill="D9E1F3"/>
          </w:tcPr>
          <w:p w14:paraId="69A6249F" w14:textId="77777777" w:rsidR="009F20C7" w:rsidRPr="007272C0" w:rsidRDefault="00000000" w:rsidP="00230B2B">
            <w:pPr>
              <w:pStyle w:val="TableParagraph"/>
              <w:ind w:left="108"/>
              <w:rPr>
                <w:rFonts w:ascii="Arial-BoldItalicMT"/>
                <w:b/>
                <w:i/>
                <w:sz w:val="28"/>
              </w:rPr>
            </w:pPr>
            <w:r w:rsidRPr="007272C0">
              <w:rPr>
                <w:rFonts w:ascii="Arial-BoldItalicMT"/>
                <w:b/>
                <w:i/>
                <w:sz w:val="28"/>
              </w:rPr>
              <w:t>Coop</w:t>
            </w:r>
            <w:r w:rsidRPr="007272C0">
              <w:rPr>
                <w:rFonts w:ascii="Arial-BoldItalicMT"/>
                <w:b/>
                <w:i/>
                <w:sz w:val="28"/>
              </w:rPr>
              <w:t>é</w:t>
            </w:r>
            <w:r w:rsidRPr="007272C0">
              <w:rPr>
                <w:rFonts w:ascii="Arial-BoldItalicMT"/>
                <w:b/>
                <w:i/>
                <w:sz w:val="28"/>
              </w:rPr>
              <w:t>ration</w:t>
            </w:r>
          </w:p>
        </w:tc>
        <w:tc>
          <w:tcPr>
            <w:tcW w:w="2327" w:type="dxa"/>
            <w:shd w:val="clear" w:color="auto" w:fill="D9E1F3"/>
          </w:tcPr>
          <w:p w14:paraId="25D7C56D" w14:textId="77777777" w:rsidR="009F20C7" w:rsidRPr="007272C0" w:rsidRDefault="00000000" w:rsidP="00230B2B">
            <w:pPr>
              <w:pStyle w:val="TableParagraph"/>
              <w:ind w:right="984"/>
              <w:jc w:val="right"/>
              <w:rPr>
                <w:b/>
                <w:sz w:val="24"/>
              </w:rPr>
            </w:pPr>
            <w:r w:rsidRPr="007272C0">
              <w:rPr>
                <w:b/>
                <w:sz w:val="24"/>
              </w:rPr>
              <w:t>Oui</w:t>
            </w:r>
          </w:p>
        </w:tc>
        <w:tc>
          <w:tcPr>
            <w:tcW w:w="2327" w:type="dxa"/>
            <w:shd w:val="clear" w:color="auto" w:fill="D9E1F3"/>
          </w:tcPr>
          <w:p w14:paraId="61BD9C05" w14:textId="77777777" w:rsidR="009F20C7" w:rsidRPr="007272C0" w:rsidRDefault="00000000" w:rsidP="00230B2B">
            <w:pPr>
              <w:pStyle w:val="TableParagraph"/>
              <w:ind w:left="308" w:right="305"/>
              <w:jc w:val="center"/>
              <w:rPr>
                <w:b/>
                <w:sz w:val="24"/>
              </w:rPr>
            </w:pPr>
            <w:r w:rsidRPr="007272C0">
              <w:rPr>
                <w:b/>
                <w:sz w:val="24"/>
              </w:rPr>
              <w:t>Non</w:t>
            </w:r>
          </w:p>
        </w:tc>
        <w:tc>
          <w:tcPr>
            <w:tcW w:w="2324" w:type="dxa"/>
            <w:shd w:val="clear" w:color="auto" w:fill="D9E1F3"/>
          </w:tcPr>
          <w:p w14:paraId="42175936" w14:textId="77777777" w:rsidR="009F20C7" w:rsidRPr="007272C0" w:rsidRDefault="009F20C7" w:rsidP="00230B2B">
            <w:pPr>
              <w:pStyle w:val="TableParagraph"/>
              <w:rPr>
                <w:rFonts w:ascii="Times New Roman"/>
                <w:sz w:val="24"/>
              </w:rPr>
            </w:pPr>
          </w:p>
        </w:tc>
        <w:tc>
          <w:tcPr>
            <w:tcW w:w="2327" w:type="dxa"/>
            <w:shd w:val="clear" w:color="auto" w:fill="D9E1F3"/>
          </w:tcPr>
          <w:p w14:paraId="14C64DF4" w14:textId="77777777" w:rsidR="009F20C7" w:rsidRPr="007272C0" w:rsidRDefault="009F20C7" w:rsidP="00230B2B">
            <w:pPr>
              <w:pStyle w:val="TableParagraph"/>
              <w:rPr>
                <w:rFonts w:ascii="Times New Roman"/>
                <w:sz w:val="24"/>
              </w:rPr>
            </w:pPr>
          </w:p>
        </w:tc>
        <w:tc>
          <w:tcPr>
            <w:tcW w:w="2327" w:type="dxa"/>
            <w:shd w:val="clear" w:color="auto" w:fill="D9E1F3"/>
          </w:tcPr>
          <w:p w14:paraId="16A93B3F" w14:textId="77777777" w:rsidR="009F20C7" w:rsidRPr="007272C0" w:rsidRDefault="009F20C7" w:rsidP="00230B2B">
            <w:pPr>
              <w:pStyle w:val="TableParagraph"/>
              <w:rPr>
                <w:rFonts w:ascii="Times New Roman"/>
                <w:sz w:val="24"/>
              </w:rPr>
            </w:pPr>
          </w:p>
        </w:tc>
      </w:tr>
      <w:tr w:rsidR="009F20C7" w:rsidRPr="007272C0" w14:paraId="04543AFF" w14:textId="77777777" w:rsidTr="00230B2B">
        <w:trPr>
          <w:trHeight w:val="20"/>
        </w:trPr>
        <w:tc>
          <w:tcPr>
            <w:tcW w:w="2324" w:type="dxa"/>
          </w:tcPr>
          <w:p w14:paraId="7D565829" w14:textId="77777777" w:rsidR="009F20C7" w:rsidRPr="007272C0" w:rsidRDefault="00000000" w:rsidP="00230B2B">
            <w:pPr>
              <w:pStyle w:val="TableParagraph"/>
              <w:ind w:left="108"/>
              <w:rPr>
                <w:b/>
                <w:sz w:val="24"/>
              </w:rPr>
            </w:pPr>
            <w:r w:rsidRPr="007272C0">
              <w:rPr>
                <w:b/>
                <w:sz w:val="24"/>
              </w:rPr>
              <w:t>Réseaux régionaux</w:t>
            </w:r>
          </w:p>
        </w:tc>
        <w:tc>
          <w:tcPr>
            <w:tcW w:w="2327" w:type="dxa"/>
          </w:tcPr>
          <w:p w14:paraId="7481081D" w14:textId="77777777" w:rsidR="009F20C7" w:rsidRPr="007272C0" w:rsidRDefault="00000000" w:rsidP="00230B2B">
            <w:pPr>
              <w:pStyle w:val="TableParagraph"/>
              <w:ind w:right="1032"/>
              <w:jc w:val="right"/>
              <w:rPr>
                <w:sz w:val="24"/>
              </w:rPr>
            </w:pPr>
            <w:r w:rsidRPr="007272C0">
              <w:rPr>
                <w:sz w:val="24"/>
              </w:rPr>
              <w:t>21</w:t>
            </w:r>
          </w:p>
        </w:tc>
        <w:tc>
          <w:tcPr>
            <w:tcW w:w="2327" w:type="dxa"/>
          </w:tcPr>
          <w:p w14:paraId="15213E0B" w14:textId="77777777" w:rsidR="009F20C7" w:rsidRPr="007272C0" w:rsidRDefault="009F20C7" w:rsidP="00230B2B">
            <w:pPr>
              <w:pStyle w:val="TableParagraph"/>
              <w:rPr>
                <w:rFonts w:ascii="Times New Roman"/>
                <w:sz w:val="24"/>
              </w:rPr>
            </w:pPr>
          </w:p>
        </w:tc>
        <w:tc>
          <w:tcPr>
            <w:tcW w:w="2324" w:type="dxa"/>
          </w:tcPr>
          <w:p w14:paraId="3755E910" w14:textId="77777777" w:rsidR="009F20C7" w:rsidRPr="007272C0" w:rsidRDefault="009F20C7" w:rsidP="00230B2B">
            <w:pPr>
              <w:pStyle w:val="TableParagraph"/>
              <w:rPr>
                <w:rFonts w:ascii="Times New Roman"/>
                <w:sz w:val="24"/>
              </w:rPr>
            </w:pPr>
          </w:p>
        </w:tc>
        <w:tc>
          <w:tcPr>
            <w:tcW w:w="2327" w:type="dxa"/>
          </w:tcPr>
          <w:p w14:paraId="75DAE612" w14:textId="77777777" w:rsidR="009F20C7" w:rsidRPr="007272C0" w:rsidRDefault="009F20C7" w:rsidP="00230B2B">
            <w:pPr>
              <w:pStyle w:val="TableParagraph"/>
              <w:rPr>
                <w:rFonts w:ascii="Times New Roman"/>
                <w:sz w:val="24"/>
              </w:rPr>
            </w:pPr>
          </w:p>
        </w:tc>
        <w:tc>
          <w:tcPr>
            <w:tcW w:w="2327" w:type="dxa"/>
          </w:tcPr>
          <w:p w14:paraId="69B949E1" w14:textId="77777777" w:rsidR="009F20C7" w:rsidRPr="007272C0" w:rsidRDefault="009F20C7" w:rsidP="00230B2B">
            <w:pPr>
              <w:pStyle w:val="TableParagraph"/>
              <w:rPr>
                <w:rFonts w:ascii="Times New Roman"/>
                <w:sz w:val="24"/>
              </w:rPr>
            </w:pPr>
          </w:p>
        </w:tc>
      </w:tr>
      <w:tr w:rsidR="009F20C7" w:rsidRPr="007272C0" w14:paraId="13D66612" w14:textId="77777777" w:rsidTr="00230B2B">
        <w:trPr>
          <w:trHeight w:val="20"/>
        </w:trPr>
        <w:tc>
          <w:tcPr>
            <w:tcW w:w="2324" w:type="dxa"/>
          </w:tcPr>
          <w:p w14:paraId="2E67FE96" w14:textId="77777777" w:rsidR="009F20C7" w:rsidRPr="007272C0" w:rsidRDefault="00000000" w:rsidP="00230B2B">
            <w:pPr>
              <w:pStyle w:val="TableParagraph"/>
              <w:ind w:left="108"/>
              <w:rPr>
                <w:b/>
                <w:sz w:val="24"/>
              </w:rPr>
            </w:pPr>
            <w:r w:rsidRPr="007272C0">
              <w:rPr>
                <w:b/>
                <w:sz w:val="24"/>
              </w:rPr>
              <w:t>Forums internationaux/multilatéraux</w:t>
            </w:r>
          </w:p>
        </w:tc>
        <w:tc>
          <w:tcPr>
            <w:tcW w:w="2327" w:type="dxa"/>
          </w:tcPr>
          <w:p w14:paraId="669E91F0" w14:textId="77777777" w:rsidR="009F20C7" w:rsidRPr="007272C0" w:rsidRDefault="00000000" w:rsidP="00230B2B">
            <w:pPr>
              <w:pStyle w:val="TableParagraph"/>
              <w:ind w:right="1032"/>
              <w:jc w:val="right"/>
              <w:rPr>
                <w:sz w:val="24"/>
              </w:rPr>
            </w:pPr>
            <w:r w:rsidRPr="007272C0">
              <w:rPr>
                <w:sz w:val="24"/>
              </w:rPr>
              <w:t>22</w:t>
            </w:r>
          </w:p>
        </w:tc>
        <w:tc>
          <w:tcPr>
            <w:tcW w:w="2327" w:type="dxa"/>
          </w:tcPr>
          <w:p w14:paraId="6C518F08" w14:textId="77777777" w:rsidR="009F20C7" w:rsidRPr="007272C0" w:rsidRDefault="009F20C7" w:rsidP="00230B2B">
            <w:pPr>
              <w:pStyle w:val="TableParagraph"/>
              <w:rPr>
                <w:rFonts w:ascii="Times New Roman"/>
                <w:sz w:val="24"/>
              </w:rPr>
            </w:pPr>
          </w:p>
        </w:tc>
        <w:tc>
          <w:tcPr>
            <w:tcW w:w="2324" w:type="dxa"/>
          </w:tcPr>
          <w:p w14:paraId="0FE926DC" w14:textId="77777777" w:rsidR="009F20C7" w:rsidRPr="007272C0" w:rsidRDefault="009F20C7" w:rsidP="00230B2B">
            <w:pPr>
              <w:pStyle w:val="TableParagraph"/>
              <w:rPr>
                <w:rFonts w:ascii="Times New Roman"/>
                <w:sz w:val="24"/>
              </w:rPr>
            </w:pPr>
          </w:p>
        </w:tc>
        <w:tc>
          <w:tcPr>
            <w:tcW w:w="2327" w:type="dxa"/>
          </w:tcPr>
          <w:p w14:paraId="7E84909F" w14:textId="77777777" w:rsidR="009F20C7" w:rsidRPr="007272C0" w:rsidRDefault="009F20C7" w:rsidP="00230B2B">
            <w:pPr>
              <w:pStyle w:val="TableParagraph"/>
              <w:rPr>
                <w:rFonts w:ascii="Times New Roman"/>
                <w:sz w:val="24"/>
              </w:rPr>
            </w:pPr>
          </w:p>
        </w:tc>
        <w:tc>
          <w:tcPr>
            <w:tcW w:w="2327" w:type="dxa"/>
          </w:tcPr>
          <w:p w14:paraId="3EAD27A3" w14:textId="77777777" w:rsidR="009F20C7" w:rsidRPr="007272C0" w:rsidRDefault="009F20C7" w:rsidP="00230B2B">
            <w:pPr>
              <w:pStyle w:val="TableParagraph"/>
              <w:rPr>
                <w:rFonts w:ascii="Times New Roman"/>
                <w:sz w:val="24"/>
              </w:rPr>
            </w:pPr>
          </w:p>
        </w:tc>
      </w:tr>
    </w:tbl>
    <w:p w14:paraId="23166974" w14:textId="77777777" w:rsidR="009F20C7" w:rsidRPr="007272C0" w:rsidRDefault="009F20C7" w:rsidP="00230B2B">
      <w:pPr>
        <w:rPr>
          <w:rFonts w:ascii="Times New Roman"/>
          <w:sz w:val="24"/>
        </w:rPr>
        <w:sectPr w:rsidR="009F20C7" w:rsidRPr="007272C0" w:rsidSect="00A86B15">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76F2AF93" w14:textId="77777777" w:rsidTr="00230B2B">
        <w:trPr>
          <w:trHeight w:val="20"/>
        </w:trPr>
        <w:tc>
          <w:tcPr>
            <w:tcW w:w="2324" w:type="dxa"/>
          </w:tcPr>
          <w:p w14:paraId="2DD8415D" w14:textId="77777777" w:rsidR="009F20C7" w:rsidRPr="007272C0" w:rsidRDefault="00000000" w:rsidP="00230B2B">
            <w:pPr>
              <w:pStyle w:val="TableParagraph"/>
              <w:ind w:left="108" w:right="12"/>
              <w:rPr>
                <w:b/>
                <w:sz w:val="24"/>
              </w:rPr>
            </w:pPr>
            <w:r w:rsidRPr="007272C0">
              <w:rPr>
                <w:b/>
                <w:sz w:val="24"/>
              </w:rPr>
              <w:t>Protocoles d'accord/accords bilatéraux</w:t>
            </w:r>
          </w:p>
        </w:tc>
        <w:tc>
          <w:tcPr>
            <w:tcW w:w="2327" w:type="dxa"/>
          </w:tcPr>
          <w:p w14:paraId="5C50456E" w14:textId="77777777" w:rsidR="009F20C7" w:rsidRPr="007272C0" w:rsidRDefault="00000000" w:rsidP="00230B2B">
            <w:pPr>
              <w:pStyle w:val="TableParagraph"/>
              <w:ind w:right="1032"/>
              <w:jc w:val="right"/>
              <w:rPr>
                <w:sz w:val="24"/>
              </w:rPr>
            </w:pPr>
            <w:r w:rsidRPr="007272C0">
              <w:rPr>
                <w:sz w:val="24"/>
              </w:rPr>
              <w:t>11</w:t>
            </w:r>
          </w:p>
        </w:tc>
        <w:tc>
          <w:tcPr>
            <w:tcW w:w="2327" w:type="dxa"/>
          </w:tcPr>
          <w:p w14:paraId="0E847317" w14:textId="77777777" w:rsidR="009F20C7" w:rsidRPr="007272C0" w:rsidRDefault="00000000" w:rsidP="00230B2B">
            <w:pPr>
              <w:pStyle w:val="TableParagraph"/>
              <w:ind w:left="5"/>
              <w:jc w:val="center"/>
              <w:rPr>
                <w:sz w:val="24"/>
              </w:rPr>
            </w:pPr>
            <w:r w:rsidRPr="007272C0">
              <w:rPr>
                <w:sz w:val="24"/>
              </w:rPr>
              <w:t>3</w:t>
            </w:r>
          </w:p>
        </w:tc>
        <w:tc>
          <w:tcPr>
            <w:tcW w:w="2324" w:type="dxa"/>
          </w:tcPr>
          <w:p w14:paraId="0A4002F0" w14:textId="77777777" w:rsidR="009F20C7" w:rsidRPr="007272C0" w:rsidRDefault="009F20C7" w:rsidP="00230B2B">
            <w:pPr>
              <w:pStyle w:val="TableParagraph"/>
              <w:rPr>
                <w:rFonts w:ascii="Times New Roman"/>
                <w:sz w:val="24"/>
              </w:rPr>
            </w:pPr>
          </w:p>
        </w:tc>
        <w:tc>
          <w:tcPr>
            <w:tcW w:w="2327" w:type="dxa"/>
          </w:tcPr>
          <w:p w14:paraId="54BD72E6" w14:textId="77777777" w:rsidR="009F20C7" w:rsidRPr="007272C0" w:rsidRDefault="009F20C7" w:rsidP="00230B2B">
            <w:pPr>
              <w:pStyle w:val="TableParagraph"/>
              <w:rPr>
                <w:rFonts w:ascii="Times New Roman"/>
                <w:sz w:val="24"/>
              </w:rPr>
            </w:pPr>
          </w:p>
        </w:tc>
        <w:tc>
          <w:tcPr>
            <w:tcW w:w="2327" w:type="dxa"/>
          </w:tcPr>
          <w:p w14:paraId="02EDC6DD" w14:textId="77777777" w:rsidR="009F20C7" w:rsidRPr="007272C0" w:rsidRDefault="009F20C7" w:rsidP="00230B2B">
            <w:pPr>
              <w:pStyle w:val="TableParagraph"/>
              <w:rPr>
                <w:rFonts w:ascii="Times New Roman"/>
                <w:sz w:val="24"/>
              </w:rPr>
            </w:pPr>
          </w:p>
        </w:tc>
      </w:tr>
      <w:tr w:rsidR="009F20C7" w:rsidRPr="007272C0" w14:paraId="6755AD45" w14:textId="77777777" w:rsidTr="00230B2B">
        <w:trPr>
          <w:trHeight w:val="20"/>
        </w:trPr>
        <w:tc>
          <w:tcPr>
            <w:tcW w:w="2324" w:type="dxa"/>
          </w:tcPr>
          <w:p w14:paraId="57468973" w14:textId="063172B1" w:rsidR="009F20C7" w:rsidRPr="007272C0" w:rsidRDefault="00000000" w:rsidP="00230B2B">
            <w:pPr>
              <w:pStyle w:val="TableParagraph"/>
              <w:ind w:left="108" w:right="12"/>
              <w:rPr>
                <w:b/>
                <w:sz w:val="24"/>
              </w:rPr>
            </w:pPr>
            <w:r w:rsidRPr="007272C0">
              <w:rPr>
                <w:b/>
                <w:sz w:val="24"/>
              </w:rPr>
              <w:t>Réseaux et forums interréglementaires</w:t>
            </w:r>
          </w:p>
        </w:tc>
        <w:tc>
          <w:tcPr>
            <w:tcW w:w="2327" w:type="dxa"/>
          </w:tcPr>
          <w:p w14:paraId="4813D2AC" w14:textId="77777777" w:rsidR="009F20C7" w:rsidRPr="007272C0" w:rsidRDefault="00000000" w:rsidP="00230B2B">
            <w:pPr>
              <w:pStyle w:val="TableParagraph"/>
              <w:ind w:right="1032"/>
              <w:jc w:val="right"/>
              <w:rPr>
                <w:sz w:val="24"/>
              </w:rPr>
            </w:pPr>
            <w:r w:rsidRPr="007272C0">
              <w:rPr>
                <w:sz w:val="24"/>
              </w:rPr>
              <w:t>12</w:t>
            </w:r>
          </w:p>
        </w:tc>
        <w:tc>
          <w:tcPr>
            <w:tcW w:w="2327" w:type="dxa"/>
          </w:tcPr>
          <w:p w14:paraId="3B85FEC8" w14:textId="77777777" w:rsidR="009F20C7" w:rsidRPr="007272C0" w:rsidRDefault="00000000" w:rsidP="00230B2B">
            <w:pPr>
              <w:pStyle w:val="TableParagraph"/>
              <w:ind w:left="5"/>
              <w:jc w:val="center"/>
              <w:rPr>
                <w:sz w:val="24"/>
              </w:rPr>
            </w:pPr>
            <w:r w:rsidRPr="007272C0">
              <w:rPr>
                <w:sz w:val="24"/>
              </w:rPr>
              <w:t>2</w:t>
            </w:r>
          </w:p>
        </w:tc>
        <w:tc>
          <w:tcPr>
            <w:tcW w:w="2324" w:type="dxa"/>
          </w:tcPr>
          <w:p w14:paraId="1E8C0085" w14:textId="77777777" w:rsidR="009F20C7" w:rsidRPr="007272C0" w:rsidRDefault="009F20C7" w:rsidP="00230B2B">
            <w:pPr>
              <w:pStyle w:val="TableParagraph"/>
              <w:rPr>
                <w:rFonts w:ascii="Times New Roman"/>
                <w:sz w:val="24"/>
              </w:rPr>
            </w:pPr>
          </w:p>
        </w:tc>
        <w:tc>
          <w:tcPr>
            <w:tcW w:w="2327" w:type="dxa"/>
          </w:tcPr>
          <w:p w14:paraId="7BFCBB31" w14:textId="77777777" w:rsidR="009F20C7" w:rsidRPr="007272C0" w:rsidRDefault="009F20C7" w:rsidP="00230B2B">
            <w:pPr>
              <w:pStyle w:val="TableParagraph"/>
              <w:rPr>
                <w:rFonts w:ascii="Times New Roman"/>
                <w:sz w:val="24"/>
              </w:rPr>
            </w:pPr>
          </w:p>
        </w:tc>
        <w:tc>
          <w:tcPr>
            <w:tcW w:w="2327" w:type="dxa"/>
          </w:tcPr>
          <w:p w14:paraId="29A62E94" w14:textId="77777777" w:rsidR="009F20C7" w:rsidRPr="007272C0" w:rsidRDefault="009F20C7" w:rsidP="00230B2B">
            <w:pPr>
              <w:pStyle w:val="TableParagraph"/>
              <w:rPr>
                <w:rFonts w:ascii="Times New Roman"/>
                <w:sz w:val="24"/>
              </w:rPr>
            </w:pPr>
          </w:p>
        </w:tc>
      </w:tr>
      <w:tr w:rsidR="009F20C7" w:rsidRPr="007272C0" w14:paraId="7EA24EE1" w14:textId="77777777" w:rsidTr="00230B2B">
        <w:trPr>
          <w:trHeight w:val="20"/>
        </w:trPr>
        <w:tc>
          <w:tcPr>
            <w:tcW w:w="2324" w:type="dxa"/>
            <w:shd w:val="clear" w:color="auto" w:fill="D9E1F3"/>
          </w:tcPr>
          <w:p w14:paraId="5CE5112C" w14:textId="77777777" w:rsidR="009F20C7" w:rsidRPr="007272C0" w:rsidRDefault="00000000" w:rsidP="00230B2B">
            <w:pPr>
              <w:pStyle w:val="TableParagraph"/>
              <w:ind w:left="108" w:right="12"/>
              <w:rPr>
                <w:rFonts w:ascii="Arial-BoldItalicMT"/>
                <w:b/>
                <w:i/>
                <w:sz w:val="28"/>
              </w:rPr>
            </w:pPr>
            <w:r w:rsidRPr="007272C0">
              <w:rPr>
                <w:rFonts w:ascii="Arial-BoldItalicMT"/>
                <w:b/>
                <w:i/>
                <w:sz w:val="28"/>
              </w:rPr>
              <w:t xml:space="preserve">Consultation </w:t>
            </w:r>
            <w:r w:rsidRPr="007272C0">
              <w:rPr>
                <w:rFonts w:ascii="Arial-BoldItalicMT"/>
                <w:b/>
                <w:i/>
                <w:sz w:val="28"/>
              </w:rPr>
              <w:lastRenderedPageBreak/>
              <w:t>avec d'autres parties prenantes</w:t>
            </w:r>
          </w:p>
        </w:tc>
        <w:tc>
          <w:tcPr>
            <w:tcW w:w="2327" w:type="dxa"/>
            <w:shd w:val="clear" w:color="auto" w:fill="D9E1F3"/>
          </w:tcPr>
          <w:p w14:paraId="5AD0AE68" w14:textId="77777777" w:rsidR="009F20C7" w:rsidRPr="007272C0" w:rsidRDefault="00000000" w:rsidP="00230B2B">
            <w:pPr>
              <w:pStyle w:val="TableParagraph"/>
              <w:ind w:right="984"/>
              <w:jc w:val="right"/>
              <w:rPr>
                <w:b/>
                <w:sz w:val="24"/>
              </w:rPr>
            </w:pPr>
            <w:r w:rsidRPr="007272C0">
              <w:rPr>
                <w:b/>
                <w:sz w:val="24"/>
              </w:rPr>
              <w:lastRenderedPageBreak/>
              <w:t>Oui</w:t>
            </w:r>
          </w:p>
        </w:tc>
        <w:tc>
          <w:tcPr>
            <w:tcW w:w="2327" w:type="dxa"/>
            <w:shd w:val="clear" w:color="auto" w:fill="D9E1F3"/>
          </w:tcPr>
          <w:p w14:paraId="12BFBB6D" w14:textId="77777777" w:rsidR="009F20C7" w:rsidRPr="007272C0" w:rsidRDefault="00000000" w:rsidP="00230B2B">
            <w:pPr>
              <w:pStyle w:val="TableParagraph"/>
              <w:ind w:left="308" w:right="305"/>
              <w:jc w:val="center"/>
              <w:rPr>
                <w:b/>
                <w:sz w:val="24"/>
              </w:rPr>
            </w:pPr>
            <w:r w:rsidRPr="007272C0">
              <w:rPr>
                <w:b/>
                <w:sz w:val="24"/>
              </w:rPr>
              <w:t>Non</w:t>
            </w:r>
          </w:p>
        </w:tc>
        <w:tc>
          <w:tcPr>
            <w:tcW w:w="2324" w:type="dxa"/>
            <w:shd w:val="clear" w:color="auto" w:fill="D9E1F3"/>
          </w:tcPr>
          <w:p w14:paraId="608610CC" w14:textId="77777777" w:rsidR="009F20C7" w:rsidRPr="007272C0" w:rsidRDefault="009F20C7" w:rsidP="00230B2B">
            <w:pPr>
              <w:pStyle w:val="TableParagraph"/>
              <w:rPr>
                <w:rFonts w:ascii="Times New Roman"/>
                <w:sz w:val="24"/>
              </w:rPr>
            </w:pPr>
          </w:p>
        </w:tc>
        <w:tc>
          <w:tcPr>
            <w:tcW w:w="2327" w:type="dxa"/>
            <w:shd w:val="clear" w:color="auto" w:fill="D9E1F3"/>
          </w:tcPr>
          <w:p w14:paraId="123F57E6" w14:textId="77777777" w:rsidR="009F20C7" w:rsidRPr="007272C0" w:rsidRDefault="009F20C7" w:rsidP="00230B2B">
            <w:pPr>
              <w:pStyle w:val="TableParagraph"/>
              <w:rPr>
                <w:rFonts w:ascii="Times New Roman"/>
                <w:sz w:val="24"/>
              </w:rPr>
            </w:pPr>
          </w:p>
        </w:tc>
        <w:tc>
          <w:tcPr>
            <w:tcW w:w="2327" w:type="dxa"/>
            <w:shd w:val="clear" w:color="auto" w:fill="D9E1F3"/>
          </w:tcPr>
          <w:p w14:paraId="231BDAB6" w14:textId="77777777" w:rsidR="009F20C7" w:rsidRPr="007272C0" w:rsidRDefault="009F20C7" w:rsidP="00230B2B">
            <w:pPr>
              <w:pStyle w:val="TableParagraph"/>
              <w:rPr>
                <w:rFonts w:ascii="Times New Roman"/>
                <w:sz w:val="24"/>
              </w:rPr>
            </w:pPr>
          </w:p>
        </w:tc>
      </w:tr>
      <w:tr w:rsidR="009F20C7" w:rsidRPr="007272C0" w14:paraId="4EEF1290" w14:textId="77777777" w:rsidTr="00230B2B">
        <w:trPr>
          <w:trHeight w:val="20"/>
        </w:trPr>
        <w:tc>
          <w:tcPr>
            <w:tcW w:w="2324" w:type="dxa"/>
          </w:tcPr>
          <w:p w14:paraId="33B91AFB" w14:textId="77777777" w:rsidR="009F20C7" w:rsidRPr="007272C0" w:rsidRDefault="00000000" w:rsidP="00230B2B">
            <w:pPr>
              <w:pStyle w:val="TableParagraph"/>
              <w:ind w:left="108" w:right="12"/>
              <w:rPr>
                <w:b/>
                <w:sz w:val="24"/>
              </w:rPr>
            </w:pPr>
            <w:r w:rsidRPr="007272C0">
              <w:rPr>
                <w:b/>
                <w:sz w:val="24"/>
              </w:rPr>
              <w:t>Entreprises</w:t>
            </w:r>
          </w:p>
        </w:tc>
        <w:tc>
          <w:tcPr>
            <w:tcW w:w="2327" w:type="dxa"/>
          </w:tcPr>
          <w:p w14:paraId="5F4CD1CB" w14:textId="77777777" w:rsidR="009F20C7" w:rsidRPr="007272C0" w:rsidRDefault="00000000" w:rsidP="00230B2B">
            <w:pPr>
              <w:pStyle w:val="TableParagraph"/>
              <w:ind w:right="1032"/>
              <w:jc w:val="right"/>
              <w:rPr>
                <w:sz w:val="24"/>
              </w:rPr>
            </w:pPr>
            <w:r w:rsidRPr="007272C0">
              <w:rPr>
                <w:sz w:val="24"/>
              </w:rPr>
              <w:t>19</w:t>
            </w:r>
          </w:p>
        </w:tc>
        <w:tc>
          <w:tcPr>
            <w:tcW w:w="2327" w:type="dxa"/>
          </w:tcPr>
          <w:p w14:paraId="211944F2" w14:textId="77777777" w:rsidR="009F20C7" w:rsidRPr="007272C0" w:rsidRDefault="00000000" w:rsidP="00230B2B">
            <w:pPr>
              <w:pStyle w:val="TableParagraph"/>
              <w:ind w:left="5"/>
              <w:jc w:val="center"/>
              <w:rPr>
                <w:sz w:val="24"/>
              </w:rPr>
            </w:pPr>
            <w:r w:rsidRPr="007272C0">
              <w:rPr>
                <w:sz w:val="24"/>
              </w:rPr>
              <w:t>4</w:t>
            </w:r>
          </w:p>
        </w:tc>
        <w:tc>
          <w:tcPr>
            <w:tcW w:w="2324" w:type="dxa"/>
          </w:tcPr>
          <w:p w14:paraId="6176B67A" w14:textId="77777777" w:rsidR="009F20C7" w:rsidRPr="007272C0" w:rsidRDefault="009F20C7" w:rsidP="00230B2B">
            <w:pPr>
              <w:pStyle w:val="TableParagraph"/>
              <w:rPr>
                <w:rFonts w:ascii="Times New Roman"/>
                <w:sz w:val="24"/>
              </w:rPr>
            </w:pPr>
          </w:p>
        </w:tc>
        <w:tc>
          <w:tcPr>
            <w:tcW w:w="2327" w:type="dxa"/>
          </w:tcPr>
          <w:p w14:paraId="224359DD" w14:textId="77777777" w:rsidR="009F20C7" w:rsidRPr="007272C0" w:rsidRDefault="009F20C7" w:rsidP="00230B2B">
            <w:pPr>
              <w:pStyle w:val="TableParagraph"/>
              <w:rPr>
                <w:rFonts w:ascii="Times New Roman"/>
                <w:sz w:val="24"/>
              </w:rPr>
            </w:pPr>
          </w:p>
        </w:tc>
        <w:tc>
          <w:tcPr>
            <w:tcW w:w="2327" w:type="dxa"/>
          </w:tcPr>
          <w:p w14:paraId="0CDB2A36" w14:textId="77777777" w:rsidR="009F20C7" w:rsidRPr="007272C0" w:rsidRDefault="009F20C7" w:rsidP="00230B2B">
            <w:pPr>
              <w:pStyle w:val="TableParagraph"/>
              <w:rPr>
                <w:rFonts w:ascii="Times New Roman"/>
                <w:sz w:val="24"/>
              </w:rPr>
            </w:pPr>
          </w:p>
        </w:tc>
      </w:tr>
      <w:tr w:rsidR="009F20C7" w:rsidRPr="007272C0" w14:paraId="55A1B1DB" w14:textId="77777777" w:rsidTr="00230B2B">
        <w:trPr>
          <w:trHeight w:val="20"/>
        </w:trPr>
        <w:tc>
          <w:tcPr>
            <w:tcW w:w="2324" w:type="dxa"/>
          </w:tcPr>
          <w:p w14:paraId="44A7F9F3" w14:textId="77777777" w:rsidR="009F20C7" w:rsidRPr="007272C0" w:rsidRDefault="00000000" w:rsidP="00230B2B">
            <w:pPr>
              <w:pStyle w:val="TableParagraph"/>
              <w:ind w:left="108" w:right="12"/>
              <w:rPr>
                <w:b/>
                <w:sz w:val="24"/>
              </w:rPr>
            </w:pPr>
            <w:r w:rsidRPr="007272C0">
              <w:rPr>
                <w:b/>
                <w:sz w:val="24"/>
              </w:rPr>
              <w:t>Autorités publiques</w:t>
            </w:r>
          </w:p>
        </w:tc>
        <w:tc>
          <w:tcPr>
            <w:tcW w:w="2327" w:type="dxa"/>
          </w:tcPr>
          <w:p w14:paraId="7B2CBEBC" w14:textId="77777777" w:rsidR="009F20C7" w:rsidRPr="007272C0" w:rsidRDefault="00000000" w:rsidP="00230B2B">
            <w:pPr>
              <w:pStyle w:val="TableParagraph"/>
              <w:ind w:right="1032"/>
              <w:jc w:val="right"/>
              <w:rPr>
                <w:sz w:val="24"/>
              </w:rPr>
            </w:pPr>
            <w:r w:rsidRPr="007272C0">
              <w:rPr>
                <w:sz w:val="24"/>
              </w:rPr>
              <w:t>22</w:t>
            </w:r>
          </w:p>
        </w:tc>
        <w:tc>
          <w:tcPr>
            <w:tcW w:w="2327" w:type="dxa"/>
          </w:tcPr>
          <w:p w14:paraId="7E9E1BDE" w14:textId="77777777" w:rsidR="009F20C7" w:rsidRPr="007272C0" w:rsidRDefault="00000000" w:rsidP="00230B2B">
            <w:pPr>
              <w:pStyle w:val="TableParagraph"/>
              <w:ind w:left="5"/>
              <w:jc w:val="center"/>
              <w:rPr>
                <w:sz w:val="24"/>
              </w:rPr>
            </w:pPr>
            <w:r w:rsidRPr="007272C0">
              <w:rPr>
                <w:sz w:val="24"/>
              </w:rPr>
              <w:t>4</w:t>
            </w:r>
          </w:p>
        </w:tc>
        <w:tc>
          <w:tcPr>
            <w:tcW w:w="2324" w:type="dxa"/>
          </w:tcPr>
          <w:p w14:paraId="12A0114E" w14:textId="77777777" w:rsidR="009F20C7" w:rsidRPr="007272C0" w:rsidRDefault="009F20C7" w:rsidP="00230B2B">
            <w:pPr>
              <w:pStyle w:val="TableParagraph"/>
              <w:rPr>
                <w:rFonts w:ascii="Times New Roman"/>
                <w:sz w:val="24"/>
              </w:rPr>
            </w:pPr>
          </w:p>
        </w:tc>
        <w:tc>
          <w:tcPr>
            <w:tcW w:w="2327" w:type="dxa"/>
          </w:tcPr>
          <w:p w14:paraId="21C4A857" w14:textId="77777777" w:rsidR="009F20C7" w:rsidRPr="007272C0" w:rsidRDefault="009F20C7" w:rsidP="00230B2B">
            <w:pPr>
              <w:pStyle w:val="TableParagraph"/>
              <w:rPr>
                <w:rFonts w:ascii="Times New Roman"/>
                <w:sz w:val="24"/>
              </w:rPr>
            </w:pPr>
          </w:p>
        </w:tc>
        <w:tc>
          <w:tcPr>
            <w:tcW w:w="2327" w:type="dxa"/>
          </w:tcPr>
          <w:p w14:paraId="107AE4A1" w14:textId="77777777" w:rsidR="009F20C7" w:rsidRPr="007272C0" w:rsidRDefault="009F20C7" w:rsidP="00230B2B">
            <w:pPr>
              <w:pStyle w:val="TableParagraph"/>
              <w:rPr>
                <w:rFonts w:ascii="Times New Roman"/>
                <w:sz w:val="24"/>
              </w:rPr>
            </w:pPr>
          </w:p>
        </w:tc>
      </w:tr>
      <w:tr w:rsidR="009F20C7" w:rsidRPr="007272C0" w14:paraId="019D5785" w14:textId="77777777" w:rsidTr="00230B2B">
        <w:trPr>
          <w:trHeight w:val="20"/>
        </w:trPr>
        <w:tc>
          <w:tcPr>
            <w:tcW w:w="2324" w:type="dxa"/>
          </w:tcPr>
          <w:p w14:paraId="3730EF55" w14:textId="77777777" w:rsidR="009F20C7" w:rsidRPr="007272C0" w:rsidRDefault="00000000" w:rsidP="00230B2B">
            <w:pPr>
              <w:pStyle w:val="TableParagraph"/>
              <w:ind w:left="108" w:right="12"/>
              <w:rPr>
                <w:b/>
                <w:sz w:val="24"/>
              </w:rPr>
            </w:pPr>
            <w:r w:rsidRPr="007272C0">
              <w:rPr>
                <w:b/>
                <w:sz w:val="24"/>
              </w:rPr>
              <w:t>Société civile</w:t>
            </w:r>
          </w:p>
        </w:tc>
        <w:tc>
          <w:tcPr>
            <w:tcW w:w="2327" w:type="dxa"/>
          </w:tcPr>
          <w:p w14:paraId="6B5A625F" w14:textId="77777777" w:rsidR="009F20C7" w:rsidRPr="007272C0" w:rsidRDefault="00000000" w:rsidP="00230B2B">
            <w:pPr>
              <w:pStyle w:val="TableParagraph"/>
              <w:ind w:right="1032"/>
              <w:jc w:val="right"/>
              <w:rPr>
                <w:sz w:val="24"/>
              </w:rPr>
            </w:pPr>
            <w:r w:rsidRPr="007272C0">
              <w:rPr>
                <w:sz w:val="24"/>
              </w:rPr>
              <w:t>18</w:t>
            </w:r>
          </w:p>
        </w:tc>
        <w:tc>
          <w:tcPr>
            <w:tcW w:w="2327" w:type="dxa"/>
          </w:tcPr>
          <w:p w14:paraId="057CD632" w14:textId="77777777" w:rsidR="009F20C7" w:rsidRPr="007272C0" w:rsidRDefault="00000000" w:rsidP="00230B2B">
            <w:pPr>
              <w:pStyle w:val="TableParagraph"/>
              <w:ind w:left="5"/>
              <w:jc w:val="center"/>
              <w:rPr>
                <w:sz w:val="24"/>
              </w:rPr>
            </w:pPr>
            <w:r w:rsidRPr="007272C0">
              <w:rPr>
                <w:sz w:val="24"/>
              </w:rPr>
              <w:t>5</w:t>
            </w:r>
          </w:p>
        </w:tc>
        <w:tc>
          <w:tcPr>
            <w:tcW w:w="2324" w:type="dxa"/>
          </w:tcPr>
          <w:p w14:paraId="2131DD0F" w14:textId="77777777" w:rsidR="009F20C7" w:rsidRPr="007272C0" w:rsidRDefault="009F20C7" w:rsidP="00230B2B">
            <w:pPr>
              <w:pStyle w:val="TableParagraph"/>
              <w:rPr>
                <w:rFonts w:ascii="Times New Roman"/>
                <w:sz w:val="24"/>
              </w:rPr>
            </w:pPr>
          </w:p>
        </w:tc>
        <w:tc>
          <w:tcPr>
            <w:tcW w:w="2327" w:type="dxa"/>
          </w:tcPr>
          <w:p w14:paraId="10FA5853" w14:textId="77777777" w:rsidR="009F20C7" w:rsidRPr="007272C0" w:rsidRDefault="009F20C7" w:rsidP="00230B2B">
            <w:pPr>
              <w:pStyle w:val="TableParagraph"/>
              <w:rPr>
                <w:rFonts w:ascii="Times New Roman"/>
                <w:sz w:val="24"/>
              </w:rPr>
            </w:pPr>
          </w:p>
        </w:tc>
        <w:tc>
          <w:tcPr>
            <w:tcW w:w="2327" w:type="dxa"/>
          </w:tcPr>
          <w:p w14:paraId="6F1B33C1" w14:textId="77777777" w:rsidR="009F20C7" w:rsidRPr="007272C0" w:rsidRDefault="009F20C7" w:rsidP="00230B2B">
            <w:pPr>
              <w:pStyle w:val="TableParagraph"/>
              <w:rPr>
                <w:rFonts w:ascii="Times New Roman"/>
                <w:sz w:val="24"/>
              </w:rPr>
            </w:pPr>
          </w:p>
        </w:tc>
      </w:tr>
      <w:tr w:rsidR="009F20C7" w:rsidRPr="007272C0" w14:paraId="1CCD5FAB" w14:textId="77777777" w:rsidTr="00230B2B">
        <w:trPr>
          <w:trHeight w:val="20"/>
        </w:trPr>
        <w:tc>
          <w:tcPr>
            <w:tcW w:w="2324" w:type="dxa"/>
          </w:tcPr>
          <w:p w14:paraId="0C334C15" w14:textId="77777777" w:rsidR="009F20C7" w:rsidRPr="007272C0" w:rsidRDefault="00000000" w:rsidP="00230B2B">
            <w:pPr>
              <w:pStyle w:val="TableParagraph"/>
              <w:ind w:left="108" w:right="12"/>
              <w:rPr>
                <w:b/>
                <w:sz w:val="24"/>
              </w:rPr>
            </w:pPr>
            <w:r w:rsidRPr="007272C0">
              <w:rPr>
                <w:b/>
                <w:sz w:val="24"/>
              </w:rPr>
              <w:t>Personnes physiques</w:t>
            </w:r>
          </w:p>
        </w:tc>
        <w:tc>
          <w:tcPr>
            <w:tcW w:w="2327" w:type="dxa"/>
          </w:tcPr>
          <w:p w14:paraId="26FA6F0A" w14:textId="77777777" w:rsidR="009F20C7" w:rsidRPr="007272C0" w:rsidRDefault="00000000" w:rsidP="00230B2B">
            <w:pPr>
              <w:pStyle w:val="TableParagraph"/>
              <w:ind w:right="1032"/>
              <w:jc w:val="right"/>
              <w:rPr>
                <w:sz w:val="24"/>
              </w:rPr>
            </w:pPr>
            <w:r w:rsidRPr="007272C0">
              <w:rPr>
                <w:sz w:val="24"/>
              </w:rPr>
              <w:t>16</w:t>
            </w:r>
          </w:p>
        </w:tc>
        <w:tc>
          <w:tcPr>
            <w:tcW w:w="2327" w:type="dxa"/>
          </w:tcPr>
          <w:p w14:paraId="70829474" w14:textId="77777777" w:rsidR="009F20C7" w:rsidRPr="007272C0" w:rsidRDefault="00000000" w:rsidP="00230B2B">
            <w:pPr>
              <w:pStyle w:val="TableParagraph"/>
              <w:ind w:left="5"/>
              <w:jc w:val="center"/>
              <w:rPr>
                <w:sz w:val="24"/>
              </w:rPr>
            </w:pPr>
            <w:r w:rsidRPr="007272C0">
              <w:rPr>
                <w:sz w:val="24"/>
              </w:rPr>
              <w:t>6</w:t>
            </w:r>
          </w:p>
        </w:tc>
        <w:tc>
          <w:tcPr>
            <w:tcW w:w="2324" w:type="dxa"/>
          </w:tcPr>
          <w:p w14:paraId="5C862914" w14:textId="77777777" w:rsidR="009F20C7" w:rsidRPr="007272C0" w:rsidRDefault="009F20C7" w:rsidP="00230B2B">
            <w:pPr>
              <w:pStyle w:val="TableParagraph"/>
              <w:rPr>
                <w:rFonts w:ascii="Times New Roman"/>
                <w:sz w:val="24"/>
              </w:rPr>
            </w:pPr>
          </w:p>
        </w:tc>
        <w:tc>
          <w:tcPr>
            <w:tcW w:w="2327" w:type="dxa"/>
          </w:tcPr>
          <w:p w14:paraId="21E2BAF6" w14:textId="77777777" w:rsidR="009F20C7" w:rsidRPr="007272C0" w:rsidRDefault="009F20C7" w:rsidP="00230B2B">
            <w:pPr>
              <w:pStyle w:val="TableParagraph"/>
              <w:rPr>
                <w:rFonts w:ascii="Times New Roman"/>
                <w:sz w:val="24"/>
              </w:rPr>
            </w:pPr>
          </w:p>
        </w:tc>
        <w:tc>
          <w:tcPr>
            <w:tcW w:w="2327" w:type="dxa"/>
          </w:tcPr>
          <w:p w14:paraId="122B28EA" w14:textId="77777777" w:rsidR="009F20C7" w:rsidRPr="007272C0" w:rsidRDefault="009F20C7" w:rsidP="00230B2B">
            <w:pPr>
              <w:pStyle w:val="TableParagraph"/>
              <w:rPr>
                <w:rFonts w:ascii="Times New Roman"/>
                <w:sz w:val="24"/>
              </w:rPr>
            </w:pPr>
          </w:p>
        </w:tc>
      </w:tr>
      <w:tr w:rsidR="009F20C7" w:rsidRPr="007272C0" w14:paraId="29550DC9" w14:textId="77777777" w:rsidTr="00230B2B">
        <w:trPr>
          <w:trHeight w:val="20"/>
        </w:trPr>
        <w:tc>
          <w:tcPr>
            <w:tcW w:w="2324" w:type="dxa"/>
          </w:tcPr>
          <w:p w14:paraId="0DDBE19D" w14:textId="77777777" w:rsidR="009F20C7" w:rsidRPr="007272C0" w:rsidRDefault="00000000" w:rsidP="00230B2B">
            <w:pPr>
              <w:pStyle w:val="TableParagraph"/>
              <w:ind w:left="108" w:right="12"/>
              <w:rPr>
                <w:b/>
                <w:sz w:val="24"/>
              </w:rPr>
            </w:pPr>
            <w:r w:rsidRPr="007272C0">
              <w:rPr>
                <w:b/>
                <w:sz w:val="24"/>
              </w:rPr>
              <w:t>Autres</w:t>
            </w:r>
          </w:p>
        </w:tc>
        <w:tc>
          <w:tcPr>
            <w:tcW w:w="2327" w:type="dxa"/>
          </w:tcPr>
          <w:p w14:paraId="476B0A3E" w14:textId="77777777" w:rsidR="009F20C7" w:rsidRPr="007272C0" w:rsidRDefault="009F20C7" w:rsidP="00230B2B">
            <w:pPr>
              <w:pStyle w:val="TableParagraph"/>
              <w:rPr>
                <w:rFonts w:ascii="Times New Roman"/>
                <w:sz w:val="24"/>
              </w:rPr>
            </w:pPr>
          </w:p>
        </w:tc>
        <w:tc>
          <w:tcPr>
            <w:tcW w:w="2327" w:type="dxa"/>
          </w:tcPr>
          <w:p w14:paraId="7074CDED" w14:textId="77777777" w:rsidR="009F20C7" w:rsidRPr="007272C0" w:rsidRDefault="009F20C7" w:rsidP="00230B2B">
            <w:pPr>
              <w:pStyle w:val="TableParagraph"/>
              <w:rPr>
                <w:rFonts w:ascii="Times New Roman"/>
                <w:sz w:val="24"/>
              </w:rPr>
            </w:pPr>
          </w:p>
        </w:tc>
        <w:tc>
          <w:tcPr>
            <w:tcW w:w="2324" w:type="dxa"/>
          </w:tcPr>
          <w:p w14:paraId="4C0D0265" w14:textId="77777777" w:rsidR="009F20C7" w:rsidRPr="007272C0" w:rsidRDefault="009F20C7" w:rsidP="00230B2B">
            <w:pPr>
              <w:pStyle w:val="TableParagraph"/>
              <w:rPr>
                <w:rFonts w:ascii="Times New Roman"/>
                <w:sz w:val="24"/>
              </w:rPr>
            </w:pPr>
          </w:p>
        </w:tc>
        <w:tc>
          <w:tcPr>
            <w:tcW w:w="2327" w:type="dxa"/>
          </w:tcPr>
          <w:p w14:paraId="2A21BBED" w14:textId="77777777" w:rsidR="009F20C7" w:rsidRPr="007272C0" w:rsidRDefault="009F20C7" w:rsidP="00230B2B">
            <w:pPr>
              <w:pStyle w:val="TableParagraph"/>
              <w:rPr>
                <w:rFonts w:ascii="Times New Roman"/>
                <w:sz w:val="24"/>
              </w:rPr>
            </w:pPr>
          </w:p>
        </w:tc>
        <w:tc>
          <w:tcPr>
            <w:tcW w:w="2327" w:type="dxa"/>
          </w:tcPr>
          <w:p w14:paraId="6B3347C4" w14:textId="77777777" w:rsidR="009F20C7" w:rsidRPr="007272C0" w:rsidRDefault="009F20C7" w:rsidP="00230B2B">
            <w:pPr>
              <w:pStyle w:val="TableParagraph"/>
              <w:rPr>
                <w:rFonts w:ascii="Times New Roman"/>
                <w:sz w:val="24"/>
              </w:rPr>
            </w:pPr>
          </w:p>
        </w:tc>
      </w:tr>
      <w:tr w:rsidR="009F20C7" w:rsidRPr="007272C0" w14:paraId="5BB38E78" w14:textId="77777777" w:rsidTr="00230B2B">
        <w:trPr>
          <w:trHeight w:val="20"/>
        </w:trPr>
        <w:tc>
          <w:tcPr>
            <w:tcW w:w="2324" w:type="dxa"/>
            <w:shd w:val="clear" w:color="auto" w:fill="D9E1F3"/>
          </w:tcPr>
          <w:p w14:paraId="3EFE9AEE" w14:textId="77777777" w:rsidR="009F20C7" w:rsidRPr="007272C0" w:rsidRDefault="00000000" w:rsidP="00230B2B">
            <w:pPr>
              <w:pStyle w:val="TableParagraph"/>
              <w:ind w:left="108" w:right="245"/>
              <w:rPr>
                <w:rFonts w:ascii="Arial-BoldItalicMT"/>
                <w:b/>
                <w:i/>
                <w:sz w:val="28"/>
              </w:rPr>
            </w:pPr>
            <w:r w:rsidRPr="007272C0">
              <w:rPr>
                <w:rFonts w:ascii="Arial-BoldItalicMT"/>
                <w:b/>
                <w:i/>
                <w:sz w:val="28"/>
              </w:rPr>
              <w:t>Qui est le mieux plac</w:t>
            </w:r>
            <w:r w:rsidRPr="007272C0">
              <w:rPr>
                <w:rFonts w:ascii="Arial-BoldItalicMT"/>
                <w:b/>
                <w:i/>
                <w:sz w:val="28"/>
              </w:rPr>
              <w:t>é</w:t>
            </w:r>
            <w:r w:rsidRPr="007272C0">
              <w:rPr>
                <w:rFonts w:ascii="Arial-BoldItalicMT"/>
                <w:b/>
                <w:i/>
                <w:sz w:val="28"/>
              </w:rPr>
              <w:t xml:space="preserve"> pour faire avancer les travaux visant </w:t>
            </w:r>
            <w:r w:rsidRPr="007272C0">
              <w:rPr>
                <w:rFonts w:ascii="Arial-BoldItalicMT"/>
                <w:b/>
                <w:i/>
                <w:sz w:val="28"/>
              </w:rPr>
              <w:t>à</w:t>
            </w:r>
            <w:r w:rsidRPr="007272C0">
              <w:rPr>
                <w:rFonts w:ascii="Arial-BoldItalicMT"/>
                <w:b/>
                <w:i/>
                <w:sz w:val="28"/>
              </w:rPr>
              <w:t xml:space="preserve"> atteindre des normes </w:t>
            </w:r>
            <w:r w:rsidRPr="007272C0">
              <w:rPr>
                <w:rFonts w:ascii="Arial-BoldItalicMT"/>
                <w:b/>
                <w:i/>
                <w:sz w:val="28"/>
              </w:rPr>
              <w:t>é</w:t>
            </w:r>
            <w:r w:rsidRPr="007272C0">
              <w:rPr>
                <w:rFonts w:ascii="Arial-BoldItalicMT"/>
                <w:b/>
                <w:i/>
                <w:sz w:val="28"/>
              </w:rPr>
              <w:t>lev</w:t>
            </w:r>
            <w:r w:rsidRPr="007272C0">
              <w:rPr>
                <w:rFonts w:ascii="Arial-BoldItalicMT"/>
                <w:b/>
                <w:i/>
                <w:sz w:val="28"/>
              </w:rPr>
              <w:t>é</w:t>
            </w:r>
            <w:r w:rsidRPr="007272C0">
              <w:rPr>
                <w:rFonts w:ascii="Arial-BoldItalicMT"/>
                <w:b/>
                <w:i/>
                <w:sz w:val="28"/>
              </w:rPr>
              <w:t>es en mati</w:t>
            </w:r>
            <w:r w:rsidRPr="007272C0">
              <w:rPr>
                <w:rFonts w:ascii="Arial-BoldItalicMT"/>
                <w:b/>
                <w:i/>
                <w:sz w:val="28"/>
              </w:rPr>
              <w:t>è</w:t>
            </w:r>
            <w:r w:rsidRPr="007272C0">
              <w:rPr>
                <w:rFonts w:ascii="Arial-BoldItalicMT"/>
                <w:b/>
                <w:i/>
                <w:sz w:val="28"/>
              </w:rPr>
              <w:t>re de confidentialit</w:t>
            </w:r>
            <w:r w:rsidRPr="007272C0">
              <w:rPr>
                <w:rFonts w:ascii="Arial-BoldItalicMT"/>
                <w:b/>
                <w:i/>
                <w:sz w:val="28"/>
              </w:rPr>
              <w:t>é</w:t>
            </w:r>
            <w:r w:rsidRPr="007272C0">
              <w:rPr>
                <w:rFonts w:ascii="Arial-BoldItalicMT"/>
                <w:b/>
                <w:i/>
                <w:sz w:val="28"/>
              </w:rPr>
              <w:t xml:space="preserve"> et de protection des donn</w:t>
            </w:r>
            <w:r w:rsidRPr="007272C0">
              <w:rPr>
                <w:rFonts w:ascii="Arial-BoldItalicMT"/>
                <w:b/>
                <w:i/>
                <w:sz w:val="28"/>
              </w:rPr>
              <w:t>é</w:t>
            </w:r>
            <w:r w:rsidRPr="007272C0">
              <w:rPr>
                <w:rFonts w:ascii="Arial-BoldItalicMT"/>
                <w:b/>
                <w:i/>
                <w:sz w:val="28"/>
              </w:rPr>
              <w:t>es</w:t>
            </w:r>
            <w:r w:rsidRPr="007272C0">
              <w:rPr>
                <w:rFonts w:ascii="Arial-BoldItalicMT"/>
                <w:b/>
                <w:i/>
                <w:sz w:val="28"/>
              </w:rPr>
              <w:t> </w:t>
            </w:r>
            <w:r w:rsidRPr="007272C0">
              <w:rPr>
                <w:rFonts w:ascii="Arial-BoldItalicMT"/>
                <w:b/>
                <w:i/>
                <w:sz w:val="28"/>
              </w:rPr>
              <w:t>?</w:t>
            </w:r>
          </w:p>
        </w:tc>
        <w:tc>
          <w:tcPr>
            <w:tcW w:w="2327" w:type="dxa"/>
            <w:shd w:val="clear" w:color="auto" w:fill="D9E1F3"/>
          </w:tcPr>
          <w:p w14:paraId="488A7E2B" w14:textId="77777777" w:rsidR="009F20C7" w:rsidRPr="007272C0" w:rsidRDefault="00000000" w:rsidP="00230B2B">
            <w:pPr>
              <w:pStyle w:val="TableParagraph"/>
              <w:ind w:right="984"/>
              <w:jc w:val="right"/>
              <w:rPr>
                <w:b/>
                <w:sz w:val="24"/>
              </w:rPr>
            </w:pPr>
            <w:r w:rsidRPr="007272C0">
              <w:rPr>
                <w:b/>
                <w:sz w:val="24"/>
              </w:rPr>
              <w:t>Oui</w:t>
            </w:r>
          </w:p>
        </w:tc>
        <w:tc>
          <w:tcPr>
            <w:tcW w:w="2327" w:type="dxa"/>
            <w:shd w:val="clear" w:color="auto" w:fill="D9E1F3"/>
          </w:tcPr>
          <w:p w14:paraId="04170C12" w14:textId="77777777" w:rsidR="009F20C7" w:rsidRPr="007272C0" w:rsidRDefault="00000000" w:rsidP="00230B2B">
            <w:pPr>
              <w:pStyle w:val="TableParagraph"/>
              <w:ind w:left="308" w:right="305"/>
              <w:jc w:val="center"/>
              <w:rPr>
                <w:b/>
                <w:sz w:val="24"/>
              </w:rPr>
            </w:pPr>
            <w:r w:rsidRPr="007272C0">
              <w:rPr>
                <w:b/>
                <w:sz w:val="24"/>
              </w:rPr>
              <w:t>Non</w:t>
            </w:r>
          </w:p>
        </w:tc>
        <w:tc>
          <w:tcPr>
            <w:tcW w:w="2324" w:type="dxa"/>
            <w:shd w:val="clear" w:color="auto" w:fill="D9E1F3"/>
          </w:tcPr>
          <w:p w14:paraId="0336B6DB" w14:textId="77777777" w:rsidR="009F20C7" w:rsidRPr="007272C0" w:rsidRDefault="00000000" w:rsidP="00230B2B">
            <w:pPr>
              <w:pStyle w:val="TableParagraph"/>
              <w:ind w:left="729"/>
              <w:rPr>
                <w:b/>
                <w:sz w:val="24"/>
              </w:rPr>
            </w:pPr>
            <w:r w:rsidRPr="007272C0">
              <w:rPr>
                <w:b/>
                <w:sz w:val="24"/>
              </w:rPr>
              <w:t>Pas certain</w:t>
            </w:r>
          </w:p>
        </w:tc>
        <w:tc>
          <w:tcPr>
            <w:tcW w:w="2327" w:type="dxa"/>
            <w:shd w:val="clear" w:color="auto" w:fill="D9E1F3"/>
          </w:tcPr>
          <w:p w14:paraId="65119865" w14:textId="77777777" w:rsidR="009F20C7" w:rsidRPr="007272C0" w:rsidRDefault="009F20C7" w:rsidP="00230B2B">
            <w:pPr>
              <w:pStyle w:val="TableParagraph"/>
              <w:rPr>
                <w:rFonts w:ascii="Times New Roman"/>
                <w:sz w:val="24"/>
              </w:rPr>
            </w:pPr>
          </w:p>
        </w:tc>
        <w:tc>
          <w:tcPr>
            <w:tcW w:w="2327" w:type="dxa"/>
            <w:shd w:val="clear" w:color="auto" w:fill="D9E1F3"/>
          </w:tcPr>
          <w:p w14:paraId="6F10344E" w14:textId="77777777" w:rsidR="009F20C7" w:rsidRPr="007272C0" w:rsidRDefault="009F20C7" w:rsidP="00230B2B">
            <w:pPr>
              <w:pStyle w:val="TableParagraph"/>
              <w:rPr>
                <w:rFonts w:ascii="Times New Roman"/>
                <w:sz w:val="24"/>
              </w:rPr>
            </w:pPr>
          </w:p>
        </w:tc>
      </w:tr>
      <w:tr w:rsidR="009F20C7" w:rsidRPr="007272C0" w14:paraId="5FB89C22" w14:textId="77777777" w:rsidTr="00230B2B">
        <w:trPr>
          <w:trHeight w:val="20"/>
        </w:trPr>
        <w:tc>
          <w:tcPr>
            <w:tcW w:w="2324" w:type="dxa"/>
          </w:tcPr>
          <w:p w14:paraId="126D6E6F" w14:textId="77777777" w:rsidR="009F20C7" w:rsidRPr="007272C0" w:rsidRDefault="00000000" w:rsidP="00230B2B">
            <w:pPr>
              <w:pStyle w:val="TableParagraph"/>
              <w:ind w:left="108"/>
              <w:rPr>
                <w:b/>
                <w:sz w:val="24"/>
              </w:rPr>
            </w:pPr>
            <w:r w:rsidRPr="007272C0">
              <w:rPr>
                <w:b/>
                <w:sz w:val="24"/>
              </w:rPr>
              <w:t>Confidentialité / APD</w:t>
            </w:r>
          </w:p>
        </w:tc>
        <w:tc>
          <w:tcPr>
            <w:tcW w:w="2327" w:type="dxa"/>
          </w:tcPr>
          <w:p w14:paraId="0B324DD4" w14:textId="77777777" w:rsidR="009F20C7" w:rsidRPr="007272C0" w:rsidRDefault="00000000" w:rsidP="00230B2B">
            <w:pPr>
              <w:pStyle w:val="TableParagraph"/>
              <w:ind w:right="1032"/>
              <w:jc w:val="right"/>
              <w:rPr>
                <w:sz w:val="24"/>
              </w:rPr>
            </w:pPr>
            <w:r w:rsidRPr="007272C0">
              <w:rPr>
                <w:sz w:val="24"/>
              </w:rPr>
              <w:t>25</w:t>
            </w:r>
          </w:p>
        </w:tc>
        <w:tc>
          <w:tcPr>
            <w:tcW w:w="2327" w:type="dxa"/>
          </w:tcPr>
          <w:p w14:paraId="23E065A8" w14:textId="77777777" w:rsidR="009F20C7" w:rsidRPr="007272C0" w:rsidRDefault="00000000" w:rsidP="00230B2B">
            <w:pPr>
              <w:pStyle w:val="TableParagraph"/>
              <w:ind w:left="5"/>
              <w:jc w:val="center"/>
              <w:rPr>
                <w:sz w:val="24"/>
              </w:rPr>
            </w:pPr>
            <w:r w:rsidRPr="007272C0">
              <w:rPr>
                <w:sz w:val="24"/>
              </w:rPr>
              <w:t>1</w:t>
            </w:r>
          </w:p>
        </w:tc>
        <w:tc>
          <w:tcPr>
            <w:tcW w:w="2324" w:type="dxa"/>
          </w:tcPr>
          <w:p w14:paraId="72A894E0" w14:textId="77777777" w:rsidR="009F20C7" w:rsidRPr="007272C0" w:rsidRDefault="009F20C7" w:rsidP="00230B2B">
            <w:pPr>
              <w:pStyle w:val="TableParagraph"/>
              <w:rPr>
                <w:rFonts w:ascii="Times New Roman"/>
                <w:sz w:val="24"/>
              </w:rPr>
            </w:pPr>
          </w:p>
        </w:tc>
        <w:tc>
          <w:tcPr>
            <w:tcW w:w="2327" w:type="dxa"/>
          </w:tcPr>
          <w:p w14:paraId="48645414" w14:textId="77777777" w:rsidR="009F20C7" w:rsidRPr="007272C0" w:rsidRDefault="009F20C7" w:rsidP="00230B2B">
            <w:pPr>
              <w:pStyle w:val="TableParagraph"/>
              <w:rPr>
                <w:rFonts w:ascii="Times New Roman"/>
                <w:sz w:val="24"/>
              </w:rPr>
            </w:pPr>
          </w:p>
        </w:tc>
        <w:tc>
          <w:tcPr>
            <w:tcW w:w="2327" w:type="dxa"/>
          </w:tcPr>
          <w:p w14:paraId="4BFA6319" w14:textId="77777777" w:rsidR="009F20C7" w:rsidRPr="007272C0" w:rsidRDefault="009F20C7" w:rsidP="00230B2B">
            <w:pPr>
              <w:pStyle w:val="TableParagraph"/>
              <w:rPr>
                <w:rFonts w:ascii="Times New Roman"/>
                <w:sz w:val="24"/>
              </w:rPr>
            </w:pPr>
          </w:p>
        </w:tc>
      </w:tr>
    </w:tbl>
    <w:p w14:paraId="484AAD53" w14:textId="77777777" w:rsidR="009F20C7" w:rsidRPr="007272C0" w:rsidRDefault="009F20C7" w:rsidP="00230B2B">
      <w:pPr>
        <w:rPr>
          <w:rFonts w:ascii="Times New Roman"/>
          <w:sz w:val="24"/>
        </w:rPr>
        <w:sectPr w:rsidR="009F20C7" w:rsidRPr="007272C0" w:rsidSect="00A86B15">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9F20C7" w:rsidRPr="007272C0" w14:paraId="015F9044" w14:textId="77777777" w:rsidTr="00230B2B">
        <w:trPr>
          <w:trHeight w:val="20"/>
        </w:trPr>
        <w:tc>
          <w:tcPr>
            <w:tcW w:w="2324" w:type="dxa"/>
          </w:tcPr>
          <w:p w14:paraId="73E83559" w14:textId="77777777" w:rsidR="009F20C7" w:rsidRPr="007272C0" w:rsidRDefault="00000000" w:rsidP="00230B2B">
            <w:pPr>
              <w:pStyle w:val="TableParagraph"/>
              <w:ind w:left="108"/>
              <w:rPr>
                <w:b/>
                <w:sz w:val="24"/>
              </w:rPr>
            </w:pPr>
            <w:r w:rsidRPr="007272C0">
              <w:rPr>
                <w:b/>
                <w:sz w:val="24"/>
              </w:rPr>
              <w:lastRenderedPageBreak/>
              <w:t>Gouvernements</w:t>
            </w:r>
          </w:p>
        </w:tc>
        <w:tc>
          <w:tcPr>
            <w:tcW w:w="2327" w:type="dxa"/>
          </w:tcPr>
          <w:p w14:paraId="2E537C43" w14:textId="77777777" w:rsidR="009F20C7" w:rsidRPr="007272C0" w:rsidRDefault="00000000" w:rsidP="00230B2B">
            <w:pPr>
              <w:pStyle w:val="TableParagraph"/>
              <w:ind w:left="309" w:right="303"/>
              <w:jc w:val="center"/>
              <w:rPr>
                <w:sz w:val="24"/>
              </w:rPr>
            </w:pPr>
            <w:r w:rsidRPr="007272C0">
              <w:rPr>
                <w:sz w:val="24"/>
              </w:rPr>
              <w:t>20</w:t>
            </w:r>
          </w:p>
        </w:tc>
        <w:tc>
          <w:tcPr>
            <w:tcW w:w="2327" w:type="dxa"/>
          </w:tcPr>
          <w:p w14:paraId="53D2E397" w14:textId="77777777" w:rsidR="009F20C7" w:rsidRPr="007272C0" w:rsidRDefault="00000000" w:rsidP="00230B2B">
            <w:pPr>
              <w:pStyle w:val="TableParagraph"/>
              <w:ind w:left="5"/>
              <w:jc w:val="center"/>
              <w:rPr>
                <w:sz w:val="24"/>
              </w:rPr>
            </w:pPr>
            <w:r w:rsidRPr="007272C0">
              <w:rPr>
                <w:sz w:val="24"/>
              </w:rPr>
              <w:t>2</w:t>
            </w:r>
          </w:p>
        </w:tc>
        <w:tc>
          <w:tcPr>
            <w:tcW w:w="2324" w:type="dxa"/>
          </w:tcPr>
          <w:p w14:paraId="5C71FC1C" w14:textId="77777777" w:rsidR="009F20C7" w:rsidRPr="007272C0" w:rsidRDefault="00000000" w:rsidP="00230B2B">
            <w:pPr>
              <w:pStyle w:val="TableParagraph"/>
              <w:ind w:right="1093"/>
              <w:jc w:val="right"/>
              <w:rPr>
                <w:sz w:val="24"/>
              </w:rPr>
            </w:pPr>
            <w:r w:rsidRPr="007272C0">
              <w:rPr>
                <w:sz w:val="24"/>
              </w:rPr>
              <w:t>4</w:t>
            </w:r>
          </w:p>
        </w:tc>
        <w:tc>
          <w:tcPr>
            <w:tcW w:w="2327" w:type="dxa"/>
          </w:tcPr>
          <w:p w14:paraId="1BE1995D" w14:textId="77777777" w:rsidR="009F20C7" w:rsidRPr="007272C0" w:rsidRDefault="009F20C7" w:rsidP="00230B2B">
            <w:pPr>
              <w:pStyle w:val="TableParagraph"/>
              <w:rPr>
                <w:rFonts w:ascii="Times New Roman"/>
                <w:sz w:val="20"/>
              </w:rPr>
            </w:pPr>
          </w:p>
        </w:tc>
        <w:tc>
          <w:tcPr>
            <w:tcW w:w="2327" w:type="dxa"/>
          </w:tcPr>
          <w:p w14:paraId="38C53A6F" w14:textId="77777777" w:rsidR="009F20C7" w:rsidRPr="007272C0" w:rsidRDefault="009F20C7" w:rsidP="00230B2B">
            <w:pPr>
              <w:pStyle w:val="TableParagraph"/>
              <w:rPr>
                <w:rFonts w:ascii="Times New Roman"/>
                <w:sz w:val="20"/>
              </w:rPr>
            </w:pPr>
          </w:p>
        </w:tc>
      </w:tr>
      <w:tr w:rsidR="009F20C7" w:rsidRPr="007272C0" w14:paraId="6E7D6E4D" w14:textId="77777777" w:rsidTr="00230B2B">
        <w:trPr>
          <w:trHeight w:val="20"/>
        </w:trPr>
        <w:tc>
          <w:tcPr>
            <w:tcW w:w="2324" w:type="dxa"/>
          </w:tcPr>
          <w:p w14:paraId="4A2E2F4F" w14:textId="77777777" w:rsidR="009F20C7" w:rsidRPr="007272C0" w:rsidRDefault="00000000" w:rsidP="00230B2B">
            <w:pPr>
              <w:pStyle w:val="TableParagraph"/>
              <w:ind w:left="108"/>
              <w:rPr>
                <w:b/>
                <w:sz w:val="24"/>
              </w:rPr>
            </w:pPr>
            <w:r w:rsidRPr="007272C0">
              <w:rPr>
                <w:b/>
                <w:sz w:val="24"/>
              </w:rPr>
              <w:t>Organismes/réseaux régionaux</w:t>
            </w:r>
          </w:p>
        </w:tc>
        <w:tc>
          <w:tcPr>
            <w:tcW w:w="2327" w:type="dxa"/>
          </w:tcPr>
          <w:p w14:paraId="68D9C2CA" w14:textId="77777777" w:rsidR="009F20C7" w:rsidRPr="007272C0" w:rsidRDefault="00000000" w:rsidP="00230B2B">
            <w:pPr>
              <w:pStyle w:val="TableParagraph"/>
              <w:ind w:left="309" w:right="303"/>
              <w:jc w:val="center"/>
              <w:rPr>
                <w:sz w:val="24"/>
              </w:rPr>
            </w:pPr>
            <w:r w:rsidRPr="007272C0">
              <w:rPr>
                <w:sz w:val="24"/>
              </w:rPr>
              <w:t>20</w:t>
            </w:r>
          </w:p>
        </w:tc>
        <w:tc>
          <w:tcPr>
            <w:tcW w:w="2327" w:type="dxa"/>
          </w:tcPr>
          <w:p w14:paraId="0512A391" w14:textId="77777777" w:rsidR="009F20C7" w:rsidRPr="007272C0" w:rsidRDefault="00000000" w:rsidP="00230B2B">
            <w:pPr>
              <w:pStyle w:val="TableParagraph"/>
              <w:ind w:left="5"/>
              <w:jc w:val="center"/>
              <w:rPr>
                <w:sz w:val="24"/>
              </w:rPr>
            </w:pPr>
            <w:r w:rsidRPr="007272C0">
              <w:rPr>
                <w:sz w:val="24"/>
              </w:rPr>
              <w:t>2</w:t>
            </w:r>
          </w:p>
        </w:tc>
        <w:tc>
          <w:tcPr>
            <w:tcW w:w="2324" w:type="dxa"/>
          </w:tcPr>
          <w:p w14:paraId="37199F88" w14:textId="77777777" w:rsidR="009F20C7" w:rsidRPr="007272C0" w:rsidRDefault="00000000" w:rsidP="00230B2B">
            <w:pPr>
              <w:pStyle w:val="TableParagraph"/>
              <w:ind w:right="1093"/>
              <w:jc w:val="right"/>
              <w:rPr>
                <w:sz w:val="24"/>
              </w:rPr>
            </w:pPr>
            <w:r w:rsidRPr="007272C0">
              <w:rPr>
                <w:sz w:val="24"/>
              </w:rPr>
              <w:t>4</w:t>
            </w:r>
          </w:p>
        </w:tc>
        <w:tc>
          <w:tcPr>
            <w:tcW w:w="2327" w:type="dxa"/>
          </w:tcPr>
          <w:p w14:paraId="6D0A0489" w14:textId="77777777" w:rsidR="009F20C7" w:rsidRPr="007272C0" w:rsidRDefault="009F20C7" w:rsidP="00230B2B">
            <w:pPr>
              <w:pStyle w:val="TableParagraph"/>
              <w:rPr>
                <w:rFonts w:ascii="Times New Roman"/>
                <w:sz w:val="20"/>
              </w:rPr>
            </w:pPr>
          </w:p>
        </w:tc>
        <w:tc>
          <w:tcPr>
            <w:tcW w:w="2327" w:type="dxa"/>
          </w:tcPr>
          <w:p w14:paraId="345CFDB2" w14:textId="77777777" w:rsidR="009F20C7" w:rsidRPr="007272C0" w:rsidRDefault="009F20C7" w:rsidP="00230B2B">
            <w:pPr>
              <w:pStyle w:val="TableParagraph"/>
              <w:rPr>
                <w:rFonts w:ascii="Times New Roman"/>
                <w:sz w:val="20"/>
              </w:rPr>
            </w:pPr>
          </w:p>
        </w:tc>
      </w:tr>
      <w:tr w:rsidR="009F20C7" w:rsidRPr="007272C0" w14:paraId="68F4D907" w14:textId="77777777" w:rsidTr="00230B2B">
        <w:trPr>
          <w:trHeight w:val="20"/>
        </w:trPr>
        <w:tc>
          <w:tcPr>
            <w:tcW w:w="2324" w:type="dxa"/>
          </w:tcPr>
          <w:p w14:paraId="5CFD7B9A" w14:textId="77777777" w:rsidR="009F20C7" w:rsidRPr="007272C0" w:rsidRDefault="00000000" w:rsidP="00230B2B">
            <w:pPr>
              <w:pStyle w:val="TableParagraph"/>
              <w:ind w:left="108"/>
              <w:rPr>
                <w:b/>
                <w:sz w:val="24"/>
              </w:rPr>
            </w:pPr>
            <w:r w:rsidRPr="007272C0">
              <w:rPr>
                <w:b/>
                <w:sz w:val="24"/>
              </w:rPr>
              <w:t>Organes/forums internationaux/multilatéraux</w:t>
            </w:r>
          </w:p>
        </w:tc>
        <w:tc>
          <w:tcPr>
            <w:tcW w:w="2327" w:type="dxa"/>
          </w:tcPr>
          <w:p w14:paraId="037BB810" w14:textId="77777777" w:rsidR="009F20C7" w:rsidRPr="007272C0" w:rsidRDefault="00000000" w:rsidP="00230B2B">
            <w:pPr>
              <w:pStyle w:val="TableParagraph"/>
              <w:ind w:left="309" w:right="303"/>
              <w:jc w:val="center"/>
              <w:rPr>
                <w:sz w:val="24"/>
              </w:rPr>
            </w:pPr>
            <w:r w:rsidRPr="007272C0">
              <w:rPr>
                <w:sz w:val="24"/>
              </w:rPr>
              <w:t>23</w:t>
            </w:r>
          </w:p>
        </w:tc>
        <w:tc>
          <w:tcPr>
            <w:tcW w:w="2327" w:type="dxa"/>
          </w:tcPr>
          <w:p w14:paraId="3C50ED9E" w14:textId="77777777" w:rsidR="009F20C7" w:rsidRPr="007272C0" w:rsidRDefault="00000000" w:rsidP="00230B2B">
            <w:pPr>
              <w:pStyle w:val="TableParagraph"/>
              <w:ind w:left="5"/>
              <w:jc w:val="center"/>
              <w:rPr>
                <w:sz w:val="24"/>
              </w:rPr>
            </w:pPr>
            <w:r w:rsidRPr="007272C0">
              <w:rPr>
                <w:sz w:val="24"/>
              </w:rPr>
              <w:t>1</w:t>
            </w:r>
          </w:p>
        </w:tc>
        <w:tc>
          <w:tcPr>
            <w:tcW w:w="2324" w:type="dxa"/>
          </w:tcPr>
          <w:p w14:paraId="07B89BE5" w14:textId="77777777" w:rsidR="009F20C7" w:rsidRPr="007272C0" w:rsidRDefault="00000000" w:rsidP="00230B2B">
            <w:pPr>
              <w:pStyle w:val="TableParagraph"/>
              <w:ind w:right="1093"/>
              <w:jc w:val="right"/>
              <w:rPr>
                <w:sz w:val="24"/>
              </w:rPr>
            </w:pPr>
            <w:r w:rsidRPr="007272C0">
              <w:rPr>
                <w:sz w:val="24"/>
              </w:rPr>
              <w:t>2</w:t>
            </w:r>
          </w:p>
        </w:tc>
        <w:tc>
          <w:tcPr>
            <w:tcW w:w="2327" w:type="dxa"/>
          </w:tcPr>
          <w:p w14:paraId="50415D55" w14:textId="77777777" w:rsidR="009F20C7" w:rsidRPr="007272C0" w:rsidRDefault="009F20C7" w:rsidP="00230B2B">
            <w:pPr>
              <w:pStyle w:val="TableParagraph"/>
              <w:rPr>
                <w:rFonts w:ascii="Times New Roman"/>
                <w:sz w:val="20"/>
              </w:rPr>
            </w:pPr>
          </w:p>
        </w:tc>
        <w:tc>
          <w:tcPr>
            <w:tcW w:w="2327" w:type="dxa"/>
          </w:tcPr>
          <w:p w14:paraId="76A6681B" w14:textId="77777777" w:rsidR="009F20C7" w:rsidRPr="007272C0" w:rsidRDefault="009F20C7" w:rsidP="00230B2B">
            <w:pPr>
              <w:pStyle w:val="TableParagraph"/>
              <w:rPr>
                <w:rFonts w:ascii="Times New Roman"/>
                <w:sz w:val="20"/>
              </w:rPr>
            </w:pPr>
          </w:p>
        </w:tc>
      </w:tr>
      <w:tr w:rsidR="009F20C7" w:rsidRPr="007272C0" w14:paraId="0B61209E" w14:textId="77777777" w:rsidTr="00230B2B">
        <w:trPr>
          <w:trHeight w:val="20"/>
        </w:trPr>
        <w:tc>
          <w:tcPr>
            <w:tcW w:w="2324" w:type="dxa"/>
          </w:tcPr>
          <w:p w14:paraId="1436E040" w14:textId="77777777" w:rsidR="009F20C7" w:rsidRPr="007272C0" w:rsidRDefault="00000000" w:rsidP="00230B2B">
            <w:pPr>
              <w:pStyle w:val="TableParagraph"/>
              <w:ind w:left="108"/>
              <w:rPr>
                <w:b/>
                <w:sz w:val="24"/>
              </w:rPr>
            </w:pPr>
            <w:r w:rsidRPr="007272C0">
              <w:rPr>
                <w:b/>
                <w:sz w:val="24"/>
              </w:rPr>
              <w:t>Autres</w:t>
            </w:r>
          </w:p>
        </w:tc>
        <w:tc>
          <w:tcPr>
            <w:tcW w:w="2327" w:type="dxa"/>
          </w:tcPr>
          <w:p w14:paraId="1845B0A6" w14:textId="77777777" w:rsidR="009F20C7" w:rsidRPr="007272C0" w:rsidRDefault="009F20C7" w:rsidP="00230B2B">
            <w:pPr>
              <w:pStyle w:val="TableParagraph"/>
              <w:rPr>
                <w:rFonts w:ascii="Times New Roman"/>
                <w:sz w:val="20"/>
              </w:rPr>
            </w:pPr>
          </w:p>
        </w:tc>
        <w:tc>
          <w:tcPr>
            <w:tcW w:w="2327" w:type="dxa"/>
          </w:tcPr>
          <w:p w14:paraId="44968907" w14:textId="77777777" w:rsidR="009F20C7" w:rsidRPr="007272C0" w:rsidRDefault="009F20C7" w:rsidP="00230B2B">
            <w:pPr>
              <w:pStyle w:val="TableParagraph"/>
              <w:rPr>
                <w:rFonts w:ascii="Times New Roman"/>
                <w:sz w:val="20"/>
              </w:rPr>
            </w:pPr>
          </w:p>
        </w:tc>
        <w:tc>
          <w:tcPr>
            <w:tcW w:w="2324" w:type="dxa"/>
          </w:tcPr>
          <w:p w14:paraId="5E139846" w14:textId="77777777" w:rsidR="009F20C7" w:rsidRPr="007272C0" w:rsidRDefault="009F20C7" w:rsidP="00230B2B">
            <w:pPr>
              <w:pStyle w:val="TableParagraph"/>
              <w:rPr>
                <w:rFonts w:ascii="Times New Roman"/>
                <w:sz w:val="20"/>
              </w:rPr>
            </w:pPr>
          </w:p>
        </w:tc>
        <w:tc>
          <w:tcPr>
            <w:tcW w:w="2327" w:type="dxa"/>
          </w:tcPr>
          <w:p w14:paraId="30C5A141" w14:textId="77777777" w:rsidR="009F20C7" w:rsidRPr="007272C0" w:rsidRDefault="009F20C7" w:rsidP="00230B2B">
            <w:pPr>
              <w:pStyle w:val="TableParagraph"/>
              <w:rPr>
                <w:rFonts w:ascii="Times New Roman"/>
                <w:sz w:val="20"/>
              </w:rPr>
            </w:pPr>
          </w:p>
        </w:tc>
        <w:tc>
          <w:tcPr>
            <w:tcW w:w="2327" w:type="dxa"/>
          </w:tcPr>
          <w:p w14:paraId="28C7FCB4" w14:textId="77777777" w:rsidR="009F20C7" w:rsidRPr="007272C0" w:rsidRDefault="00000000" w:rsidP="00230B2B">
            <w:pPr>
              <w:pStyle w:val="TableParagraph"/>
              <w:ind w:left="103"/>
              <w:rPr>
                <w:sz w:val="24"/>
              </w:rPr>
            </w:pPr>
            <w:r w:rsidRPr="007272C0">
              <w:rPr>
                <w:sz w:val="24"/>
              </w:rPr>
              <w:t>Conseil de l'Europe</w:t>
            </w:r>
          </w:p>
          <w:p w14:paraId="1B3640D0" w14:textId="77777777" w:rsidR="009F20C7" w:rsidRPr="007272C0" w:rsidRDefault="00000000" w:rsidP="00230B2B">
            <w:pPr>
              <w:pStyle w:val="TableParagraph"/>
              <w:ind w:left="103"/>
              <w:rPr>
                <w:sz w:val="24"/>
              </w:rPr>
            </w:pPr>
            <w:r w:rsidRPr="007272C0">
              <w:rPr>
                <w:sz w:val="24"/>
              </w:rPr>
              <w:t>Industrie</w:t>
            </w:r>
          </w:p>
        </w:tc>
      </w:tr>
    </w:tbl>
    <w:p w14:paraId="282CF197" w14:textId="77777777" w:rsidR="009F20C7" w:rsidRPr="007272C0" w:rsidRDefault="009F20C7" w:rsidP="00230B2B">
      <w:pPr>
        <w:pStyle w:val="BodyText"/>
        <w:rPr>
          <w:b/>
          <w:sz w:val="20"/>
        </w:rPr>
      </w:pPr>
    </w:p>
    <w:p w14:paraId="5F3CFD6E" w14:textId="77777777" w:rsidR="009F20C7" w:rsidRPr="007272C0" w:rsidRDefault="009F20C7" w:rsidP="00230B2B">
      <w:pPr>
        <w:pStyle w:val="BodyText"/>
        <w:rPr>
          <w:b/>
          <w:sz w:val="20"/>
        </w:rPr>
      </w:pPr>
    </w:p>
    <w:p w14:paraId="41D33B0E" w14:textId="77777777" w:rsidR="009F20C7" w:rsidRPr="007272C0" w:rsidRDefault="00000000" w:rsidP="00230B2B">
      <w:pPr>
        <w:pStyle w:val="BodyText"/>
        <w:rPr>
          <w:b/>
          <w:sz w:val="21"/>
        </w:rPr>
      </w:pPr>
      <w:r w:rsidRPr="007272C0">
        <w:rPr>
          <w:noProof/>
        </w:rPr>
        <mc:AlternateContent>
          <mc:Choice Requires="wps">
            <w:drawing>
              <wp:anchor distT="0" distB="0" distL="0" distR="0" simplePos="0" relativeHeight="487594496" behindDoc="1" locked="0" layoutInCell="1" allowOverlap="1" wp14:anchorId="5C65F0E5" wp14:editId="4DD774E1">
                <wp:simplePos x="0" y="0"/>
                <wp:positionH relativeFrom="page">
                  <wp:posOffset>914400</wp:posOffset>
                </wp:positionH>
                <wp:positionV relativeFrom="paragraph">
                  <wp:posOffset>173506</wp:posOffset>
                </wp:positionV>
                <wp:extent cx="1829435" cy="1079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13.661953pt;width:144.020pt;height:.84pt;mso-position-horizontal-relative:page;mso-position-vertical-relative:paragraph;z-index:-15721984;mso-wrap-distance-left:0;mso-wrap-distance-right:0" id="docshape22" filled="true" fillcolor="#000000" stroked="false">
                <v:fill type="solid"/>
                <w10:wrap type="topAndBottom"/>
              </v:rect>
            </w:pict>
          </mc:Fallback>
        </mc:AlternateContent>
      </w:r>
    </w:p>
    <w:p w14:paraId="5F8D569C" w14:textId="77777777" w:rsidR="009F20C7" w:rsidRPr="007272C0" w:rsidRDefault="00000000" w:rsidP="00230B2B">
      <w:pPr>
        <w:ind w:left="100" w:right="2374"/>
        <w:rPr>
          <w:sz w:val="20"/>
        </w:rPr>
      </w:pPr>
      <w:r w:rsidRPr="007272C0">
        <w:rPr>
          <w:sz w:val="16"/>
        </w:rPr>
        <w:t xml:space="preserve">i </w:t>
      </w:r>
      <w:r w:rsidRPr="007272C0">
        <w:rPr>
          <w:sz w:val="20"/>
        </w:rPr>
        <w:t>Les éléments de données suggérés par diverses personnes interrogées devraient être inclus dans la catégorie de données sensibles/spéciales et/ou qui nécessitent des garanties supplémentaires : Données biométriques (10)</w:t>
      </w:r>
    </w:p>
    <w:p w14:paraId="4C40864C" w14:textId="77777777" w:rsidR="009F20C7" w:rsidRPr="007272C0" w:rsidRDefault="00000000" w:rsidP="00230B2B">
      <w:pPr>
        <w:ind w:left="100"/>
        <w:rPr>
          <w:sz w:val="20"/>
        </w:rPr>
      </w:pPr>
      <w:r w:rsidRPr="007272C0">
        <w:rPr>
          <w:sz w:val="20"/>
        </w:rPr>
        <w:t>Données émotionnelles (1)</w:t>
      </w:r>
    </w:p>
    <w:p w14:paraId="626CF377" w14:textId="77777777" w:rsidR="009F20C7" w:rsidRPr="007272C0" w:rsidRDefault="00000000" w:rsidP="00230B2B">
      <w:pPr>
        <w:ind w:left="100"/>
        <w:rPr>
          <w:sz w:val="20"/>
        </w:rPr>
      </w:pPr>
      <w:r w:rsidRPr="007272C0">
        <w:rPr>
          <w:sz w:val="20"/>
        </w:rPr>
        <w:t>Reconnaissance faciale (1)</w:t>
      </w:r>
    </w:p>
    <w:p w14:paraId="08C4FE9D" w14:textId="77777777" w:rsidR="009F20C7" w:rsidRPr="007272C0" w:rsidRDefault="00000000" w:rsidP="00230B2B">
      <w:pPr>
        <w:ind w:left="100"/>
        <w:rPr>
          <w:sz w:val="20"/>
        </w:rPr>
      </w:pPr>
      <w:r w:rsidRPr="007272C0">
        <w:rPr>
          <w:sz w:val="20"/>
        </w:rPr>
        <w:t>Enfants (1)</w:t>
      </w:r>
    </w:p>
    <w:p w14:paraId="08689379" w14:textId="77777777" w:rsidR="009F20C7" w:rsidRPr="007272C0" w:rsidRDefault="00000000" w:rsidP="00230B2B">
      <w:pPr>
        <w:ind w:left="100"/>
        <w:rPr>
          <w:sz w:val="20"/>
        </w:rPr>
      </w:pPr>
      <w:r w:rsidRPr="007272C0">
        <w:rPr>
          <w:sz w:val="20"/>
        </w:rPr>
        <w:t>Génétique (7)</w:t>
      </w:r>
    </w:p>
    <w:p w14:paraId="2EEE328B" w14:textId="77777777" w:rsidR="009F20C7" w:rsidRPr="007272C0" w:rsidRDefault="00000000" w:rsidP="00230B2B">
      <w:pPr>
        <w:ind w:left="100"/>
        <w:rPr>
          <w:sz w:val="20"/>
        </w:rPr>
      </w:pPr>
      <w:r w:rsidRPr="007272C0">
        <w:rPr>
          <w:sz w:val="20"/>
        </w:rPr>
        <w:t>Neurodonnées (1)</w:t>
      </w:r>
    </w:p>
    <w:p w14:paraId="0315D112" w14:textId="11430160" w:rsidR="009F20C7" w:rsidRPr="007272C0" w:rsidRDefault="00000000" w:rsidP="00230B2B">
      <w:pPr>
        <w:ind w:left="100" w:right="9736"/>
        <w:rPr>
          <w:sz w:val="20"/>
        </w:rPr>
      </w:pPr>
      <w:r w:rsidRPr="007272C0">
        <w:rPr>
          <w:sz w:val="20"/>
        </w:rPr>
        <w:t>Les neurodroits devraient être inclus dans les lois en mati</w:t>
      </w:r>
      <w:r w:rsidR="007272C0" w:rsidRPr="007272C0">
        <w:rPr>
          <w:sz w:val="20"/>
        </w:rPr>
        <w:t>è</w:t>
      </w:r>
      <w:r w:rsidRPr="007272C0">
        <w:rPr>
          <w:sz w:val="20"/>
        </w:rPr>
        <w:t>re de PD (1) Condamnations et infractions pénales (2)</w:t>
      </w:r>
    </w:p>
    <w:p w14:paraId="77025975" w14:textId="77777777" w:rsidR="009F20C7" w:rsidRPr="007272C0" w:rsidRDefault="00000000" w:rsidP="00230B2B">
      <w:pPr>
        <w:ind w:left="100" w:right="11188"/>
        <w:rPr>
          <w:sz w:val="20"/>
        </w:rPr>
      </w:pPr>
      <w:r w:rsidRPr="007272C0">
        <w:rPr>
          <w:sz w:val="20"/>
        </w:rPr>
        <w:t>Appartenance à un syndicat (1) Orientation sexuelle (1)</w:t>
      </w:r>
    </w:p>
    <w:p w14:paraId="302EC702" w14:textId="77777777" w:rsidR="009F20C7" w:rsidRPr="007272C0" w:rsidRDefault="00000000" w:rsidP="00230B2B">
      <w:pPr>
        <w:ind w:left="100"/>
        <w:rPr>
          <w:sz w:val="20"/>
        </w:rPr>
      </w:pPr>
      <w:r w:rsidRPr="007272C0">
        <w:rPr>
          <w:sz w:val="20"/>
        </w:rPr>
        <w:t>Santé (1)</w:t>
      </w:r>
    </w:p>
    <w:p w14:paraId="0D9558B1" w14:textId="77777777" w:rsidR="009F20C7" w:rsidRPr="007272C0" w:rsidRDefault="00000000" w:rsidP="00230B2B">
      <w:pPr>
        <w:ind w:left="100"/>
        <w:rPr>
          <w:sz w:val="20"/>
        </w:rPr>
      </w:pPr>
      <w:r w:rsidRPr="007272C0">
        <w:rPr>
          <w:sz w:val="20"/>
        </w:rPr>
        <w:t>Opinion politique (1)</w:t>
      </w:r>
    </w:p>
    <w:p w14:paraId="44737ECF" w14:textId="77777777" w:rsidR="00230B2B" w:rsidRPr="007272C0" w:rsidRDefault="00230B2B" w:rsidP="00230B2B">
      <w:pPr>
        <w:ind w:left="100"/>
        <w:rPr>
          <w:sz w:val="20"/>
        </w:rPr>
      </w:pPr>
    </w:p>
    <w:p w14:paraId="61E07105" w14:textId="77777777" w:rsidR="009F20C7" w:rsidRPr="007272C0" w:rsidRDefault="00000000" w:rsidP="00230B2B">
      <w:pPr>
        <w:pStyle w:val="BodyText"/>
        <w:ind w:left="100"/>
        <w:rPr>
          <w:sz w:val="2"/>
        </w:rPr>
      </w:pPr>
      <w:r w:rsidRPr="007272C0">
        <w:rPr>
          <w:noProof/>
          <w:sz w:val="2"/>
        </w:rPr>
        <mc:AlternateContent>
          <mc:Choice Requires="wps">
            <w:drawing>
              <wp:inline distT="0" distB="0" distL="0" distR="0" wp14:anchorId="5DABC6F6" wp14:editId="21FCA270">
                <wp:extent cx="8865235" cy="1079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10795"/>
                          <a:chOff x="0" y="0"/>
                          <a:chExt cx="8865235" cy="10795"/>
                        </a:xfrm>
                      </wpg:grpSpPr>
                      <wps:wsp>
                        <wps:cNvPr id="25" name="Graphic 25"/>
                        <wps:cNvSpPr/>
                        <wps:spPr>
                          <a:xfrm>
                            <a:off x="0" y="0"/>
                            <a:ext cx="8865235" cy="10795"/>
                          </a:xfrm>
                          <a:custGeom>
                            <a:avLst/>
                            <a:gdLst/>
                            <a:ahLst/>
                            <a:cxnLst/>
                            <a:rect l="l" t="t" r="r" b="b"/>
                            <a:pathLst>
                              <a:path w="8865235" h="10795">
                                <a:moveTo>
                                  <a:pt x="8865108" y="0"/>
                                </a:moveTo>
                                <a:lnTo>
                                  <a:pt x="0" y="0"/>
                                </a:lnTo>
                                <a:lnTo>
                                  <a:pt x="0" y="10668"/>
                                </a:lnTo>
                                <a:lnTo>
                                  <a:pt x="8865108" y="10668"/>
                                </a:lnTo>
                                <a:lnTo>
                                  <a:pt x="88651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698.05pt;height:.85pt;mso-position-horizontal-relative:char;mso-position-vertical-relative:line" id="docshapegroup23" coordorigin="0,0" coordsize="13961,17">
                <v:rect style="position:absolute;left:0;top:0;width:13961;height:17" id="docshape24" filled="true" fillcolor="#000000" stroked="false">
                  <v:fill type="solid"/>
                </v:rect>
              </v:group>
            </w:pict>
          </mc:Fallback>
        </mc:AlternateContent>
      </w:r>
    </w:p>
    <w:p w14:paraId="7A5CB81C" w14:textId="77777777" w:rsidR="009F20C7" w:rsidRPr="007272C0" w:rsidRDefault="00000000" w:rsidP="00230B2B">
      <w:pPr>
        <w:ind w:left="100"/>
        <w:rPr>
          <w:sz w:val="20"/>
        </w:rPr>
      </w:pPr>
      <w:r w:rsidRPr="007272C0">
        <w:rPr>
          <w:sz w:val="20"/>
        </w:rPr>
        <w:t>Données pouvant servir de proxy pour des données sensibles (1)</w:t>
      </w:r>
    </w:p>
    <w:sectPr w:rsidR="009F20C7" w:rsidRPr="007272C0">
      <w:pgSz w:w="16840" w:h="11910" w:orient="landscape"/>
      <w:pgMar w:top="1240" w:right="1320" w:bottom="1240" w:left="13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AF97" w14:textId="77777777" w:rsidR="00A86B15" w:rsidRDefault="00A86B15">
      <w:r>
        <w:separator/>
      </w:r>
    </w:p>
  </w:endnote>
  <w:endnote w:type="continuationSeparator" w:id="0">
    <w:p w14:paraId="195FAC6B" w14:textId="77777777" w:rsidR="00A86B15" w:rsidRDefault="00A8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7F58" w14:textId="77777777" w:rsidR="009F20C7" w:rsidRDefault="00000000">
    <w:pPr>
      <w:pStyle w:val="BodyText"/>
      <w:spacing w:line="14" w:lineRule="auto"/>
      <w:rPr>
        <w:sz w:val="20"/>
      </w:rPr>
    </w:pPr>
    <w:r>
      <w:rPr>
        <w:noProof/>
      </w:rPr>
      <mc:AlternateContent>
        <mc:Choice Requires="wps">
          <w:drawing>
            <wp:anchor distT="0" distB="0" distL="0" distR="0" simplePos="0" relativeHeight="486183424" behindDoc="1" locked="0" layoutInCell="1" allowOverlap="1" wp14:anchorId="643AB215" wp14:editId="3ACEB263">
              <wp:simplePos x="0" y="0"/>
              <wp:positionH relativeFrom="page">
                <wp:posOffset>6531609</wp:posOffset>
              </wp:positionH>
              <wp:positionV relativeFrom="page">
                <wp:posOffset>9890252</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73CF850A" w14:textId="77777777" w:rsidR="009F20C7" w:rsidRDefault="00000000">
                          <w:pPr>
                            <w:pStyle w:val="BodyText"/>
                            <w:spacing w:line="251" w:lineRule="exact"/>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643AB215" id="_x0000_t202" coordsize="21600,21600" o:spt="202" path="m,l,21600r21600,l21600,xe">
              <v:stroke joinstyle="miter"/>
              <v:path gradientshapeok="t" o:connecttype="rect"/>
            </v:shapetype>
            <v:shape id="Textbox 2" o:spid="_x0000_s1029" type="#_x0000_t202" style="position:absolute;margin-left:514.3pt;margin-top:778.75pt;width:13.1pt;height:14pt;z-index:-1713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" filled="f" stroked="f">
              <v:textbox inset="0,0,0,0">
                <w:txbxContent>
                  <w:p w14:paraId="73CF850A" w14:textId="77777777" w:rsidR="009F20C7" w:rsidRDefault="00000000">
                    <w:pPr>
                      <w:pStyle w:val="BodyText"/>
                      <w:spacing w:line="251"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1249" w14:textId="77777777" w:rsidR="009F20C7" w:rsidRDefault="00000000">
    <w:pPr>
      <w:pStyle w:val="BodyText"/>
      <w:spacing w:line="14" w:lineRule="auto"/>
      <w:rPr>
        <w:sz w:val="20"/>
      </w:rPr>
    </w:pPr>
    <w:r>
      <w:rPr>
        <w:noProof/>
      </w:rPr>
      <mc:AlternateContent>
        <mc:Choice Requires="wps">
          <w:drawing>
            <wp:anchor distT="0" distB="0" distL="0" distR="0" simplePos="0" relativeHeight="486183936" behindDoc="1" locked="0" layoutInCell="1" allowOverlap="1" wp14:anchorId="269E42E1" wp14:editId="20786D15">
              <wp:simplePos x="0" y="0"/>
              <wp:positionH relativeFrom="page">
                <wp:posOffset>902004</wp:posOffset>
              </wp:positionH>
              <wp:positionV relativeFrom="page">
                <wp:posOffset>9638410</wp:posOffset>
              </wp:positionV>
              <wp:extent cx="146494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945" cy="152400"/>
                      </a:xfrm>
                      <a:prstGeom prst="rect">
                        <a:avLst/>
                      </a:prstGeom>
                    </wps:spPr>
                    <wps:txbx>
                      <w:txbxContent>
                        <w:p w14:paraId="700A65EC" w14:textId="77777777" w:rsidR="009F20C7" w:rsidRDefault="00000000">
                          <w:pPr>
                            <w:spacing w:line="212" w:lineRule="exact"/>
                            <w:ind w:left="20"/>
                            <w:rPr>
                              <w:sz w:val="20"/>
                            </w:rPr>
                          </w:pPr>
                          <w:hyperlink r:id="rId1">
                            <w:r>
                              <w:rPr>
                                <w:color w:val="0462C1"/>
                                <w:sz w:val="20"/>
                                <w:u w:val="single" w:color="0462C1"/>
                              </w:rPr>
                              <w:t>(globalprivacyassembly.org)</w:t>
                            </w:r>
                          </w:hyperlink>
                        </w:p>
                      </w:txbxContent>
                    </wps:txbx>
                    <wps:bodyPr wrap="square" lIns="0" tIns="0" rIns="0" bIns="0" rtlCol="0">
                      <a:noAutofit/>
                    </wps:bodyPr>
                  </wps:wsp>
                </a:graphicData>
              </a:graphic>
            </wp:anchor>
          </w:drawing>
        </mc:Choice>
        <mc:Fallback>
          <w:pict>
            <v:shapetype w14:anchorId="269E42E1" id="_x0000_t202" coordsize="21600,21600" o:spt="202" path="m,l,21600r21600,l21600,xe">
              <v:stroke joinstyle="miter"/>
              <v:path gradientshapeok="t" o:connecttype="rect"/>
            </v:shapetype>
            <v:shape id="Textbox 3" o:spid="_x0000_s1030" type="#_x0000_t202" style="position:absolute;margin-left:71pt;margin-top:758.95pt;width:115.35pt;height:12pt;z-index:-1713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" filled="f" stroked="f">
              <v:textbox inset="0,0,0,0">
                <w:txbxContent>
                  <w:p w14:paraId="700A65EC" w14:textId="77777777" w:rsidR="009F20C7" w:rsidRDefault="00000000">
                    <w:pPr>
                      <w:spacing w:line="212" w:lineRule="exact"/>
                      <w:ind w:left="20"/>
                      <w:rPr>
                        <w:sz w:val="20"/>
                      </w:rPr>
                    </w:pPr>
                    <w:hyperlink r:id="rId2">
                      <w:r>
                        <w:rPr>
                          <w:color w:val="0462C1"/>
                          <w:sz w:val="20"/>
                          <w:u w:val="single" w:color="0462C1"/>
                        </w:rPr>
                        <w:t xml:space="preserve">(globalprivacyassembly.org)</w:t>
                      </w:r>
                    </w:hyperlink>
                  </w:p>
                </w:txbxContent>
              </v:textbox>
              <w10:wrap anchorx="page" anchory="page"/>
            </v:shape>
          </w:pict>
        </mc:Fallback>
      </mc:AlternateContent>
    </w:r>
    <w:r>
      <w:rPr>
        <w:noProof/>
      </w:rPr>
      <mc:AlternateContent>
        <mc:Choice Requires="wps">
          <w:drawing>
            <wp:anchor distT="0" distB="0" distL="0" distR="0" simplePos="0" relativeHeight="486184448" behindDoc="1" locked="0" layoutInCell="1" allowOverlap="1" wp14:anchorId="46FD9313" wp14:editId="09000E95">
              <wp:simplePos x="0" y="0"/>
              <wp:positionH relativeFrom="page">
                <wp:posOffset>6531609</wp:posOffset>
              </wp:positionH>
              <wp:positionV relativeFrom="page">
                <wp:posOffset>9890252</wp:posOffset>
              </wp:positionV>
              <wp:extent cx="1663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9AC9A8A" w14:textId="77777777" w:rsidR="009F20C7" w:rsidRDefault="00000000">
                          <w:pPr>
                            <w:pStyle w:val="BodyText"/>
                            <w:spacing w:line="251" w:lineRule="exact"/>
                            <w:ind w:left="60"/>
                          </w:pPr>
                          <w:r>
                            <w:fldChar w:fldCharType="begin"/>
                          </w:r>
                          <w:r>
                            <w:instrText xml:space="preserve"> PAGE </w:instrText>
                          </w:r>
                          <w:r>
                            <w:fldChar w:fldCharType="separate"/>
                          </w:r>
                          <w:r>
                            <w:t>3</w:t>
                          </w:r>
                          <w:r>
                            <w:fldChar w:fldCharType="end"/>
                          </w:r>
                        </w:p>
                      </w:txbxContent>
                    </wps:txbx>
                    <wps:bodyPr wrap="square" lIns="0" tIns="0" rIns="0" bIns="0" rtlCol="0">
                      <a:noAutofit/>
                    </wps:bodyPr>
                  </wps:wsp>
                </a:graphicData>
              </a:graphic>
            </wp:anchor>
          </w:drawing>
        </mc:Choice>
        <mc:Fallback>
          <w:pict>
            <v:shape w14:anchorId="46FD9313" id="Textbox 4" o:spid="_x0000_s1031" type="#_x0000_t202" style="position:absolute;margin-left:514.3pt;margin-top:778.75pt;width:13.1pt;height:14pt;z-index:-1713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" filled="f" stroked="f">
              <v:textbox inset="0,0,0,0">
                <w:txbxContent>
                  <w:p w14:paraId="29AC9A8A" w14:textId="77777777" w:rsidR="009F20C7" w:rsidRDefault="00000000">
                    <w:pPr>
                      <w:pStyle w:val="BodyText"/>
                      <w:spacing w:line="251" w:lineRule="exact"/>
                      <w:ind w:left="6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C2CA" w14:textId="77777777" w:rsidR="009F20C7" w:rsidRDefault="00000000">
    <w:pPr>
      <w:pStyle w:val="BodyText"/>
      <w:spacing w:line="14" w:lineRule="auto"/>
      <w:rPr>
        <w:sz w:val="20"/>
      </w:rPr>
    </w:pPr>
    <w:r>
      <w:rPr>
        <w:noProof/>
      </w:rPr>
      <mc:AlternateContent>
        <mc:Choice Requires="wps">
          <w:drawing>
            <wp:anchor distT="0" distB="0" distL="0" distR="0" simplePos="0" relativeHeight="486184960" behindDoc="1" locked="0" layoutInCell="1" allowOverlap="1" wp14:anchorId="623C12F7" wp14:editId="35B06758">
              <wp:simplePos x="0" y="0"/>
              <wp:positionH relativeFrom="page">
                <wp:posOffset>6455409</wp:posOffset>
              </wp:positionH>
              <wp:positionV relativeFrom="page">
                <wp:posOffset>9890252</wp:posOffset>
              </wp:positionV>
              <wp:extent cx="24447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79DB1712" w14:textId="77777777" w:rsidR="009F20C7" w:rsidRDefault="00000000">
                          <w:pPr>
                            <w:pStyle w:val="BodyText"/>
                            <w:spacing w:line="251" w:lineRule="exact"/>
                            <w:ind w:left="60"/>
                          </w:pP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623C12F7" id="_x0000_t202" coordsize="21600,21600" o:spt="202" path="m,l,21600r21600,l21600,xe">
              <v:stroke joinstyle="miter"/>
              <v:path gradientshapeok="t" o:connecttype="rect"/>
            </v:shapetype>
            <v:shape id="Textbox 7" o:spid="_x0000_s1032" type="#_x0000_t202" style="position:absolute;margin-left:508.3pt;margin-top:778.75pt;width:19.25pt;height:14pt;z-index:-1713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" filled="f" stroked="f">
              <v:textbox inset="0,0,0,0">
                <w:txbxContent>
                  <w:p w14:paraId="79DB1712" w14:textId="77777777" w:rsidR="009F20C7" w:rsidRDefault="00000000">
                    <w:pPr>
                      <w:pStyle w:val="BodyText"/>
                      <w:spacing w:line="251"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496F" w14:textId="77777777" w:rsidR="009F20C7" w:rsidRDefault="009F20C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7BFF" w14:textId="77777777" w:rsidR="009F20C7" w:rsidRDefault="00000000">
    <w:pPr>
      <w:pStyle w:val="BodyText"/>
      <w:spacing w:line="14" w:lineRule="auto"/>
      <w:rPr>
        <w:sz w:val="20"/>
      </w:rPr>
    </w:pPr>
    <w:r>
      <w:rPr>
        <w:noProof/>
      </w:rPr>
      <mc:AlternateContent>
        <mc:Choice Requires="wps">
          <w:drawing>
            <wp:anchor distT="0" distB="0" distL="0" distR="0" simplePos="0" relativeHeight="486185472" behindDoc="1" locked="0" layoutInCell="1" allowOverlap="1" wp14:anchorId="4B797E19" wp14:editId="0EE76AD7">
              <wp:simplePos x="0" y="0"/>
              <wp:positionH relativeFrom="page">
                <wp:posOffset>9587483</wp:posOffset>
              </wp:positionH>
              <wp:positionV relativeFrom="page">
                <wp:posOffset>6756603</wp:posOffset>
              </wp:positionV>
              <wp:extent cx="24447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5788C387" w14:textId="77777777" w:rsidR="009F20C7" w:rsidRDefault="00000000">
                          <w:pPr>
                            <w:pStyle w:val="BodyText"/>
                            <w:spacing w:line="251" w:lineRule="exact"/>
                            <w:ind w:left="60"/>
                          </w:pPr>
                          <w:r>
                            <w:fldChar w:fldCharType="begin"/>
                          </w:r>
                          <w:r>
                            <w:instrText xml:space="preserve"> PAGE </w:instrText>
                          </w:r>
                          <w:r>
                            <w:fldChar w:fldCharType="separate"/>
                          </w:r>
                          <w:r>
                            <w:t>36</w:t>
                          </w:r>
                          <w:r>
                            <w:fldChar w:fldCharType="end"/>
                          </w:r>
                        </w:p>
                      </w:txbxContent>
                    </wps:txbx>
                    <wps:bodyPr wrap="square" lIns="0" tIns="0" rIns="0" bIns="0" rtlCol="0">
                      <a:noAutofit/>
                    </wps:bodyPr>
                  </wps:wsp>
                </a:graphicData>
              </a:graphic>
            </wp:anchor>
          </w:drawing>
        </mc:Choice>
        <mc:Fallback>
          <w:pict>
            <v:shapetype w14:anchorId="4B797E19" id="_x0000_t202" coordsize="21600,21600" o:spt="202" path="m,l,21600r21600,l21600,xe">
              <v:stroke joinstyle="miter"/>
              <v:path gradientshapeok="t" o:connecttype="rect"/>
            </v:shapetype>
            <v:shape id="Textbox 22" o:spid="_x0000_s1033" type="#_x0000_t202" style="position:absolute;margin-left:754.9pt;margin-top:532pt;width:19.25pt;height:14pt;z-index:-1713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" filled="f" stroked="f">
              <v:textbox inset="0,0,0,0">
                <w:txbxContent>
                  <w:p w14:paraId="5788C387" w14:textId="77777777" w:rsidR="009F20C7" w:rsidRDefault="00000000">
                    <w:pPr>
                      <w:pStyle w:val="BodyText"/>
                      <w:spacing w:line="251" w:lineRule="exact"/>
                      <w:ind w:left="60"/>
                    </w:pPr>
                    <w:r>
                      <w:fldChar w:fldCharType="begin"/>
                    </w:r>
                    <w:r>
                      <w:instrText xml:space="preserve"> PAGE </w:instrText>
                    </w:r>
                    <w:r>
                      <w:fldChar w:fldCharType="separate"/>
                    </w:r>
                    <w: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B33E" w14:textId="77777777" w:rsidR="00A86B15" w:rsidRDefault="00A86B15">
      <w:r>
        <w:separator/>
      </w:r>
    </w:p>
  </w:footnote>
  <w:footnote w:type="continuationSeparator" w:id="0">
    <w:p w14:paraId="6DADBFDD" w14:textId="77777777" w:rsidR="00A86B15" w:rsidRDefault="00A8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C93"/>
    <w:multiLevelType w:val="hybridMultilevel"/>
    <w:tmpl w:val="46663452"/>
    <w:lvl w:ilvl="0" w:tplc="9B2C7F1E">
      <w:numFmt w:val="bullet"/>
      <w:lvlText w:val="•"/>
      <w:lvlJc w:val="left"/>
      <w:pPr>
        <w:ind w:left="820" w:hanging="360"/>
      </w:pPr>
      <w:rPr>
        <w:rFonts w:ascii="Arial" w:eastAsia="Arial" w:hAnsi="Arial" w:cs="Arial" w:hint="default"/>
        <w:b w:val="0"/>
        <w:bCs w:val="0"/>
        <w:i w:val="0"/>
        <w:iCs w:val="0"/>
        <w:spacing w:val="0"/>
        <w:w w:val="131"/>
        <w:sz w:val="24"/>
        <w:szCs w:val="24"/>
        <w:lang w:val="en-US" w:eastAsia="en-US" w:bidi="ar-SA"/>
      </w:rPr>
    </w:lvl>
    <w:lvl w:ilvl="1" w:tplc="1C404900">
      <w:numFmt w:val="bullet"/>
      <w:lvlText w:val="•"/>
      <w:lvlJc w:val="left"/>
      <w:pPr>
        <w:ind w:left="1662" w:hanging="360"/>
      </w:pPr>
      <w:rPr>
        <w:rFonts w:hint="default"/>
        <w:lang w:val="en-US" w:eastAsia="en-US" w:bidi="ar-SA"/>
      </w:rPr>
    </w:lvl>
    <w:lvl w:ilvl="2" w:tplc="003AE9E6">
      <w:numFmt w:val="bullet"/>
      <w:lvlText w:val="•"/>
      <w:lvlJc w:val="left"/>
      <w:pPr>
        <w:ind w:left="2505" w:hanging="360"/>
      </w:pPr>
      <w:rPr>
        <w:rFonts w:hint="default"/>
        <w:lang w:val="en-US" w:eastAsia="en-US" w:bidi="ar-SA"/>
      </w:rPr>
    </w:lvl>
    <w:lvl w:ilvl="3" w:tplc="A4BC27CE">
      <w:numFmt w:val="bullet"/>
      <w:lvlText w:val="•"/>
      <w:lvlJc w:val="left"/>
      <w:pPr>
        <w:ind w:left="3347" w:hanging="360"/>
      </w:pPr>
      <w:rPr>
        <w:rFonts w:hint="default"/>
        <w:lang w:val="en-US" w:eastAsia="en-US" w:bidi="ar-SA"/>
      </w:rPr>
    </w:lvl>
    <w:lvl w:ilvl="4" w:tplc="964C88EC">
      <w:numFmt w:val="bullet"/>
      <w:lvlText w:val="•"/>
      <w:lvlJc w:val="left"/>
      <w:pPr>
        <w:ind w:left="4190" w:hanging="360"/>
      </w:pPr>
      <w:rPr>
        <w:rFonts w:hint="default"/>
        <w:lang w:val="en-US" w:eastAsia="en-US" w:bidi="ar-SA"/>
      </w:rPr>
    </w:lvl>
    <w:lvl w:ilvl="5" w:tplc="252C8E78">
      <w:numFmt w:val="bullet"/>
      <w:lvlText w:val="•"/>
      <w:lvlJc w:val="left"/>
      <w:pPr>
        <w:ind w:left="5033" w:hanging="360"/>
      </w:pPr>
      <w:rPr>
        <w:rFonts w:hint="default"/>
        <w:lang w:val="en-US" w:eastAsia="en-US" w:bidi="ar-SA"/>
      </w:rPr>
    </w:lvl>
    <w:lvl w:ilvl="6" w:tplc="11682828">
      <w:numFmt w:val="bullet"/>
      <w:lvlText w:val="•"/>
      <w:lvlJc w:val="left"/>
      <w:pPr>
        <w:ind w:left="5875" w:hanging="360"/>
      </w:pPr>
      <w:rPr>
        <w:rFonts w:hint="default"/>
        <w:lang w:val="en-US" w:eastAsia="en-US" w:bidi="ar-SA"/>
      </w:rPr>
    </w:lvl>
    <w:lvl w:ilvl="7" w:tplc="0256EA22">
      <w:numFmt w:val="bullet"/>
      <w:lvlText w:val="•"/>
      <w:lvlJc w:val="left"/>
      <w:pPr>
        <w:ind w:left="6718" w:hanging="360"/>
      </w:pPr>
      <w:rPr>
        <w:rFonts w:hint="default"/>
        <w:lang w:val="en-US" w:eastAsia="en-US" w:bidi="ar-SA"/>
      </w:rPr>
    </w:lvl>
    <w:lvl w:ilvl="8" w:tplc="CEA4EFE8">
      <w:numFmt w:val="bullet"/>
      <w:lvlText w:val="•"/>
      <w:lvlJc w:val="left"/>
      <w:pPr>
        <w:ind w:left="7561" w:hanging="360"/>
      </w:pPr>
      <w:rPr>
        <w:rFonts w:hint="default"/>
        <w:lang w:val="en-US" w:eastAsia="en-US" w:bidi="ar-SA"/>
      </w:rPr>
    </w:lvl>
  </w:abstractNum>
  <w:abstractNum w:abstractNumId="1" w15:restartNumberingAfterBreak="0">
    <w:nsid w:val="10DE583F"/>
    <w:multiLevelType w:val="hybridMultilevel"/>
    <w:tmpl w:val="6F94E2DE"/>
    <w:lvl w:ilvl="0" w:tplc="E252E1C8">
      <w:start w:val="1"/>
      <w:numFmt w:val="decimal"/>
      <w:lvlText w:val="%1."/>
      <w:lvlJc w:val="left"/>
      <w:pPr>
        <w:ind w:left="674" w:hanging="360"/>
        <w:jc w:val="left"/>
      </w:pPr>
      <w:rPr>
        <w:rFonts w:ascii="Arial" w:eastAsia="Arial" w:hAnsi="Arial" w:cs="Arial" w:hint="default"/>
        <w:b/>
        <w:bCs/>
        <w:i w:val="0"/>
        <w:iCs w:val="0"/>
        <w:spacing w:val="0"/>
        <w:w w:val="92"/>
        <w:sz w:val="24"/>
        <w:szCs w:val="24"/>
        <w:lang w:val="en-US" w:eastAsia="en-US" w:bidi="ar-SA"/>
      </w:rPr>
    </w:lvl>
    <w:lvl w:ilvl="1" w:tplc="659C8250">
      <w:numFmt w:val="bullet"/>
      <w:lvlText w:val="•"/>
      <w:lvlJc w:val="left"/>
      <w:pPr>
        <w:ind w:left="911" w:hanging="360"/>
      </w:pPr>
      <w:rPr>
        <w:rFonts w:hint="default"/>
        <w:lang w:val="en-US" w:eastAsia="en-US" w:bidi="ar-SA"/>
      </w:rPr>
    </w:lvl>
    <w:lvl w:ilvl="2" w:tplc="B5D43680">
      <w:numFmt w:val="bullet"/>
      <w:lvlText w:val="•"/>
      <w:lvlJc w:val="left"/>
      <w:pPr>
        <w:ind w:left="1143" w:hanging="360"/>
      </w:pPr>
      <w:rPr>
        <w:rFonts w:hint="default"/>
        <w:lang w:val="en-US" w:eastAsia="en-US" w:bidi="ar-SA"/>
      </w:rPr>
    </w:lvl>
    <w:lvl w:ilvl="3" w:tplc="2924959A">
      <w:numFmt w:val="bullet"/>
      <w:lvlText w:val="•"/>
      <w:lvlJc w:val="left"/>
      <w:pPr>
        <w:ind w:left="1374" w:hanging="360"/>
      </w:pPr>
      <w:rPr>
        <w:rFonts w:hint="default"/>
        <w:lang w:val="en-US" w:eastAsia="en-US" w:bidi="ar-SA"/>
      </w:rPr>
    </w:lvl>
    <w:lvl w:ilvl="4" w:tplc="9E86EC48">
      <w:numFmt w:val="bullet"/>
      <w:lvlText w:val="•"/>
      <w:lvlJc w:val="left"/>
      <w:pPr>
        <w:ind w:left="1606" w:hanging="360"/>
      </w:pPr>
      <w:rPr>
        <w:rFonts w:hint="default"/>
        <w:lang w:val="en-US" w:eastAsia="en-US" w:bidi="ar-SA"/>
      </w:rPr>
    </w:lvl>
    <w:lvl w:ilvl="5" w:tplc="213A2A12">
      <w:numFmt w:val="bullet"/>
      <w:lvlText w:val="•"/>
      <w:lvlJc w:val="left"/>
      <w:pPr>
        <w:ind w:left="1837" w:hanging="360"/>
      </w:pPr>
      <w:rPr>
        <w:rFonts w:hint="default"/>
        <w:lang w:val="en-US" w:eastAsia="en-US" w:bidi="ar-SA"/>
      </w:rPr>
    </w:lvl>
    <w:lvl w:ilvl="6" w:tplc="5CA8F612">
      <w:numFmt w:val="bullet"/>
      <w:lvlText w:val="•"/>
      <w:lvlJc w:val="left"/>
      <w:pPr>
        <w:ind w:left="2069" w:hanging="360"/>
      </w:pPr>
      <w:rPr>
        <w:rFonts w:hint="default"/>
        <w:lang w:val="en-US" w:eastAsia="en-US" w:bidi="ar-SA"/>
      </w:rPr>
    </w:lvl>
    <w:lvl w:ilvl="7" w:tplc="966ACCE4">
      <w:numFmt w:val="bullet"/>
      <w:lvlText w:val="•"/>
      <w:lvlJc w:val="left"/>
      <w:pPr>
        <w:ind w:left="2300" w:hanging="360"/>
      </w:pPr>
      <w:rPr>
        <w:rFonts w:hint="default"/>
        <w:lang w:val="en-US" w:eastAsia="en-US" w:bidi="ar-SA"/>
      </w:rPr>
    </w:lvl>
    <w:lvl w:ilvl="8" w:tplc="D3807AD4">
      <w:numFmt w:val="bullet"/>
      <w:lvlText w:val="•"/>
      <w:lvlJc w:val="left"/>
      <w:pPr>
        <w:ind w:left="2532" w:hanging="360"/>
      </w:pPr>
      <w:rPr>
        <w:rFonts w:hint="default"/>
        <w:lang w:val="en-US" w:eastAsia="en-US" w:bidi="ar-SA"/>
      </w:rPr>
    </w:lvl>
  </w:abstractNum>
  <w:abstractNum w:abstractNumId="2" w15:restartNumberingAfterBreak="0">
    <w:nsid w:val="28882C2D"/>
    <w:multiLevelType w:val="hybridMultilevel"/>
    <w:tmpl w:val="FAF299D6"/>
    <w:lvl w:ilvl="0" w:tplc="333E4D0A">
      <w:start w:val="6"/>
      <w:numFmt w:val="decimal"/>
      <w:lvlText w:val="%1."/>
      <w:lvlJc w:val="left"/>
      <w:pPr>
        <w:ind w:left="1168" w:hanging="360"/>
        <w:jc w:val="right"/>
      </w:pPr>
      <w:rPr>
        <w:rFonts w:ascii="Arial" w:eastAsia="Arial" w:hAnsi="Arial" w:cs="Arial" w:hint="default"/>
        <w:b/>
        <w:bCs/>
        <w:i w:val="0"/>
        <w:iCs w:val="0"/>
        <w:spacing w:val="0"/>
        <w:w w:val="92"/>
        <w:sz w:val="24"/>
        <w:szCs w:val="24"/>
        <w:lang w:val="en-US" w:eastAsia="en-US" w:bidi="ar-SA"/>
      </w:rPr>
    </w:lvl>
    <w:lvl w:ilvl="1" w:tplc="1018CB42">
      <w:numFmt w:val="bullet"/>
      <w:lvlText w:val="•"/>
      <w:lvlJc w:val="left"/>
      <w:pPr>
        <w:ind w:left="1968" w:hanging="360"/>
      </w:pPr>
      <w:rPr>
        <w:rFonts w:hint="default"/>
        <w:lang w:val="en-US" w:eastAsia="en-US" w:bidi="ar-SA"/>
      </w:rPr>
    </w:lvl>
    <w:lvl w:ilvl="2" w:tplc="268654F2">
      <w:numFmt w:val="bullet"/>
      <w:lvlText w:val="•"/>
      <w:lvlJc w:val="left"/>
      <w:pPr>
        <w:ind w:left="2777" w:hanging="360"/>
      </w:pPr>
      <w:rPr>
        <w:rFonts w:hint="default"/>
        <w:lang w:val="en-US" w:eastAsia="en-US" w:bidi="ar-SA"/>
      </w:rPr>
    </w:lvl>
    <w:lvl w:ilvl="3" w:tplc="48429C6E">
      <w:numFmt w:val="bullet"/>
      <w:lvlText w:val="•"/>
      <w:lvlJc w:val="left"/>
      <w:pPr>
        <w:ind w:left="3585" w:hanging="360"/>
      </w:pPr>
      <w:rPr>
        <w:rFonts w:hint="default"/>
        <w:lang w:val="en-US" w:eastAsia="en-US" w:bidi="ar-SA"/>
      </w:rPr>
    </w:lvl>
    <w:lvl w:ilvl="4" w:tplc="9384BD3C">
      <w:numFmt w:val="bullet"/>
      <w:lvlText w:val="•"/>
      <w:lvlJc w:val="left"/>
      <w:pPr>
        <w:ind w:left="4394" w:hanging="360"/>
      </w:pPr>
      <w:rPr>
        <w:rFonts w:hint="default"/>
        <w:lang w:val="en-US" w:eastAsia="en-US" w:bidi="ar-SA"/>
      </w:rPr>
    </w:lvl>
    <w:lvl w:ilvl="5" w:tplc="45F069B0">
      <w:numFmt w:val="bullet"/>
      <w:lvlText w:val="•"/>
      <w:lvlJc w:val="left"/>
      <w:pPr>
        <w:ind w:left="5203" w:hanging="360"/>
      </w:pPr>
      <w:rPr>
        <w:rFonts w:hint="default"/>
        <w:lang w:val="en-US" w:eastAsia="en-US" w:bidi="ar-SA"/>
      </w:rPr>
    </w:lvl>
    <w:lvl w:ilvl="6" w:tplc="24DEC4B0">
      <w:numFmt w:val="bullet"/>
      <w:lvlText w:val="•"/>
      <w:lvlJc w:val="left"/>
      <w:pPr>
        <w:ind w:left="6011" w:hanging="360"/>
      </w:pPr>
      <w:rPr>
        <w:rFonts w:hint="default"/>
        <w:lang w:val="en-US" w:eastAsia="en-US" w:bidi="ar-SA"/>
      </w:rPr>
    </w:lvl>
    <w:lvl w:ilvl="7" w:tplc="423EB516">
      <w:numFmt w:val="bullet"/>
      <w:lvlText w:val="•"/>
      <w:lvlJc w:val="left"/>
      <w:pPr>
        <w:ind w:left="6820" w:hanging="360"/>
      </w:pPr>
      <w:rPr>
        <w:rFonts w:hint="default"/>
        <w:lang w:val="en-US" w:eastAsia="en-US" w:bidi="ar-SA"/>
      </w:rPr>
    </w:lvl>
    <w:lvl w:ilvl="8" w:tplc="AD3ECAEE">
      <w:numFmt w:val="bullet"/>
      <w:lvlText w:val="•"/>
      <w:lvlJc w:val="left"/>
      <w:pPr>
        <w:ind w:left="7629" w:hanging="360"/>
      </w:pPr>
      <w:rPr>
        <w:rFonts w:hint="default"/>
        <w:lang w:val="en-US" w:eastAsia="en-US" w:bidi="ar-SA"/>
      </w:rPr>
    </w:lvl>
  </w:abstractNum>
  <w:abstractNum w:abstractNumId="3" w15:restartNumberingAfterBreak="0">
    <w:nsid w:val="33691183"/>
    <w:multiLevelType w:val="hybridMultilevel"/>
    <w:tmpl w:val="F68C056A"/>
    <w:lvl w:ilvl="0" w:tplc="EDD83B9C">
      <w:numFmt w:val="bullet"/>
      <w:lvlText w:val="•"/>
      <w:lvlJc w:val="left"/>
      <w:pPr>
        <w:ind w:left="820" w:hanging="360"/>
      </w:pPr>
      <w:rPr>
        <w:rFonts w:ascii="Arial" w:eastAsia="Arial" w:hAnsi="Arial" w:cs="Arial" w:hint="default"/>
        <w:b w:val="0"/>
        <w:bCs w:val="0"/>
        <w:i w:val="0"/>
        <w:iCs w:val="0"/>
        <w:spacing w:val="0"/>
        <w:w w:val="131"/>
        <w:sz w:val="24"/>
        <w:szCs w:val="24"/>
        <w:lang w:val="en-US" w:eastAsia="en-US" w:bidi="ar-SA"/>
      </w:rPr>
    </w:lvl>
    <w:lvl w:ilvl="1" w:tplc="4CFA6806">
      <w:numFmt w:val="bullet"/>
      <w:lvlText w:val="•"/>
      <w:lvlJc w:val="left"/>
      <w:pPr>
        <w:ind w:left="1662" w:hanging="360"/>
      </w:pPr>
      <w:rPr>
        <w:rFonts w:hint="default"/>
        <w:lang w:val="en-US" w:eastAsia="en-US" w:bidi="ar-SA"/>
      </w:rPr>
    </w:lvl>
    <w:lvl w:ilvl="2" w:tplc="062E7214">
      <w:numFmt w:val="bullet"/>
      <w:lvlText w:val="•"/>
      <w:lvlJc w:val="left"/>
      <w:pPr>
        <w:ind w:left="2505" w:hanging="360"/>
      </w:pPr>
      <w:rPr>
        <w:rFonts w:hint="default"/>
        <w:lang w:val="en-US" w:eastAsia="en-US" w:bidi="ar-SA"/>
      </w:rPr>
    </w:lvl>
    <w:lvl w:ilvl="3" w:tplc="CCB025F6">
      <w:numFmt w:val="bullet"/>
      <w:lvlText w:val="•"/>
      <w:lvlJc w:val="left"/>
      <w:pPr>
        <w:ind w:left="3347" w:hanging="360"/>
      </w:pPr>
      <w:rPr>
        <w:rFonts w:hint="default"/>
        <w:lang w:val="en-US" w:eastAsia="en-US" w:bidi="ar-SA"/>
      </w:rPr>
    </w:lvl>
    <w:lvl w:ilvl="4" w:tplc="9F0614C0">
      <w:numFmt w:val="bullet"/>
      <w:lvlText w:val="•"/>
      <w:lvlJc w:val="left"/>
      <w:pPr>
        <w:ind w:left="4190" w:hanging="360"/>
      </w:pPr>
      <w:rPr>
        <w:rFonts w:hint="default"/>
        <w:lang w:val="en-US" w:eastAsia="en-US" w:bidi="ar-SA"/>
      </w:rPr>
    </w:lvl>
    <w:lvl w:ilvl="5" w:tplc="5CC44E0E">
      <w:numFmt w:val="bullet"/>
      <w:lvlText w:val="•"/>
      <w:lvlJc w:val="left"/>
      <w:pPr>
        <w:ind w:left="5033" w:hanging="360"/>
      </w:pPr>
      <w:rPr>
        <w:rFonts w:hint="default"/>
        <w:lang w:val="en-US" w:eastAsia="en-US" w:bidi="ar-SA"/>
      </w:rPr>
    </w:lvl>
    <w:lvl w:ilvl="6" w:tplc="C03C59A6">
      <w:numFmt w:val="bullet"/>
      <w:lvlText w:val="•"/>
      <w:lvlJc w:val="left"/>
      <w:pPr>
        <w:ind w:left="5875" w:hanging="360"/>
      </w:pPr>
      <w:rPr>
        <w:rFonts w:hint="default"/>
        <w:lang w:val="en-US" w:eastAsia="en-US" w:bidi="ar-SA"/>
      </w:rPr>
    </w:lvl>
    <w:lvl w:ilvl="7" w:tplc="BC30349E">
      <w:numFmt w:val="bullet"/>
      <w:lvlText w:val="•"/>
      <w:lvlJc w:val="left"/>
      <w:pPr>
        <w:ind w:left="6718" w:hanging="360"/>
      </w:pPr>
      <w:rPr>
        <w:rFonts w:hint="default"/>
        <w:lang w:val="en-US" w:eastAsia="en-US" w:bidi="ar-SA"/>
      </w:rPr>
    </w:lvl>
    <w:lvl w:ilvl="8" w:tplc="044E7550">
      <w:numFmt w:val="bullet"/>
      <w:lvlText w:val="•"/>
      <w:lvlJc w:val="left"/>
      <w:pPr>
        <w:ind w:left="7561" w:hanging="360"/>
      </w:pPr>
      <w:rPr>
        <w:rFonts w:hint="default"/>
        <w:lang w:val="en-US" w:eastAsia="en-US" w:bidi="ar-SA"/>
      </w:rPr>
    </w:lvl>
  </w:abstractNum>
  <w:abstractNum w:abstractNumId="4" w15:restartNumberingAfterBreak="0">
    <w:nsid w:val="364061BD"/>
    <w:multiLevelType w:val="hybridMultilevel"/>
    <w:tmpl w:val="B3926352"/>
    <w:lvl w:ilvl="0" w:tplc="C0B0B704">
      <w:start w:val="1"/>
      <w:numFmt w:val="decimal"/>
      <w:lvlText w:val="%1."/>
      <w:lvlJc w:val="left"/>
      <w:pPr>
        <w:ind w:left="820" w:hanging="360"/>
        <w:jc w:val="left"/>
      </w:pPr>
      <w:rPr>
        <w:rFonts w:ascii="Arial" w:eastAsia="Arial" w:hAnsi="Arial" w:cs="Arial" w:hint="default"/>
        <w:b/>
        <w:bCs/>
        <w:i w:val="0"/>
        <w:iCs w:val="0"/>
        <w:spacing w:val="0"/>
        <w:w w:val="92"/>
        <w:sz w:val="24"/>
        <w:szCs w:val="24"/>
        <w:lang w:val="en-US" w:eastAsia="en-US" w:bidi="ar-SA"/>
      </w:rPr>
    </w:lvl>
    <w:lvl w:ilvl="1" w:tplc="AEA0CC64">
      <w:start w:val="1"/>
      <w:numFmt w:val="lowerLetter"/>
      <w:lvlText w:val="%2."/>
      <w:lvlJc w:val="left"/>
      <w:pPr>
        <w:ind w:left="1180" w:hanging="360"/>
        <w:jc w:val="left"/>
      </w:pPr>
      <w:rPr>
        <w:rFonts w:ascii="Arial" w:eastAsia="Arial" w:hAnsi="Arial" w:cs="Arial" w:hint="default"/>
        <w:b/>
        <w:bCs/>
        <w:i w:val="0"/>
        <w:iCs w:val="0"/>
        <w:spacing w:val="-1"/>
        <w:w w:val="91"/>
        <w:sz w:val="24"/>
        <w:szCs w:val="24"/>
        <w:lang w:val="en-US" w:eastAsia="en-US" w:bidi="ar-SA"/>
      </w:rPr>
    </w:lvl>
    <w:lvl w:ilvl="2" w:tplc="BB064AE4">
      <w:numFmt w:val="bullet"/>
      <w:lvlText w:val="•"/>
      <w:lvlJc w:val="left"/>
      <w:pPr>
        <w:ind w:left="2076" w:hanging="360"/>
      </w:pPr>
      <w:rPr>
        <w:rFonts w:hint="default"/>
        <w:lang w:val="en-US" w:eastAsia="en-US" w:bidi="ar-SA"/>
      </w:rPr>
    </w:lvl>
    <w:lvl w:ilvl="3" w:tplc="8D7EA7AE">
      <w:numFmt w:val="bullet"/>
      <w:lvlText w:val="•"/>
      <w:lvlJc w:val="left"/>
      <w:pPr>
        <w:ind w:left="2972" w:hanging="360"/>
      </w:pPr>
      <w:rPr>
        <w:rFonts w:hint="default"/>
        <w:lang w:val="en-US" w:eastAsia="en-US" w:bidi="ar-SA"/>
      </w:rPr>
    </w:lvl>
    <w:lvl w:ilvl="4" w:tplc="71CC3590">
      <w:numFmt w:val="bullet"/>
      <w:lvlText w:val="•"/>
      <w:lvlJc w:val="left"/>
      <w:pPr>
        <w:ind w:left="3868" w:hanging="360"/>
      </w:pPr>
      <w:rPr>
        <w:rFonts w:hint="default"/>
        <w:lang w:val="en-US" w:eastAsia="en-US" w:bidi="ar-SA"/>
      </w:rPr>
    </w:lvl>
    <w:lvl w:ilvl="5" w:tplc="6260692A">
      <w:numFmt w:val="bullet"/>
      <w:lvlText w:val="•"/>
      <w:lvlJc w:val="left"/>
      <w:pPr>
        <w:ind w:left="4765" w:hanging="360"/>
      </w:pPr>
      <w:rPr>
        <w:rFonts w:hint="default"/>
        <w:lang w:val="en-US" w:eastAsia="en-US" w:bidi="ar-SA"/>
      </w:rPr>
    </w:lvl>
    <w:lvl w:ilvl="6" w:tplc="DD34B384">
      <w:numFmt w:val="bullet"/>
      <w:lvlText w:val="•"/>
      <w:lvlJc w:val="left"/>
      <w:pPr>
        <w:ind w:left="5661" w:hanging="360"/>
      </w:pPr>
      <w:rPr>
        <w:rFonts w:hint="default"/>
        <w:lang w:val="en-US" w:eastAsia="en-US" w:bidi="ar-SA"/>
      </w:rPr>
    </w:lvl>
    <w:lvl w:ilvl="7" w:tplc="48540E04">
      <w:numFmt w:val="bullet"/>
      <w:lvlText w:val="•"/>
      <w:lvlJc w:val="left"/>
      <w:pPr>
        <w:ind w:left="6557" w:hanging="360"/>
      </w:pPr>
      <w:rPr>
        <w:rFonts w:hint="default"/>
        <w:lang w:val="en-US" w:eastAsia="en-US" w:bidi="ar-SA"/>
      </w:rPr>
    </w:lvl>
    <w:lvl w:ilvl="8" w:tplc="F8684BAC">
      <w:numFmt w:val="bullet"/>
      <w:lvlText w:val="•"/>
      <w:lvlJc w:val="left"/>
      <w:pPr>
        <w:ind w:left="7453" w:hanging="360"/>
      </w:pPr>
      <w:rPr>
        <w:rFonts w:hint="default"/>
        <w:lang w:val="en-US" w:eastAsia="en-US" w:bidi="ar-SA"/>
      </w:rPr>
    </w:lvl>
  </w:abstractNum>
  <w:abstractNum w:abstractNumId="5" w15:restartNumberingAfterBreak="0">
    <w:nsid w:val="3C6001FC"/>
    <w:multiLevelType w:val="multilevel"/>
    <w:tmpl w:val="09F4123C"/>
    <w:lvl w:ilvl="0">
      <w:start w:val="1"/>
      <w:numFmt w:val="decimal"/>
      <w:lvlText w:val="%1."/>
      <w:lvlJc w:val="left"/>
      <w:pPr>
        <w:ind w:left="820" w:hanging="360"/>
        <w:jc w:val="left"/>
      </w:pPr>
      <w:rPr>
        <w:rFonts w:hint="default"/>
        <w:spacing w:val="0"/>
        <w:w w:val="92"/>
        <w:lang w:val="en-US" w:eastAsia="en-US" w:bidi="ar-SA"/>
      </w:rPr>
    </w:lvl>
    <w:lvl w:ilvl="1">
      <w:start w:val="1"/>
      <w:numFmt w:val="decimal"/>
      <w:lvlText w:val="%1.%2"/>
      <w:lvlJc w:val="left"/>
      <w:pPr>
        <w:ind w:left="743" w:hanging="360"/>
        <w:jc w:val="right"/>
      </w:pPr>
      <w:rPr>
        <w:rFonts w:ascii="Arial" w:eastAsia="Arial" w:hAnsi="Arial" w:cs="Arial" w:hint="default"/>
        <w:b w:val="0"/>
        <w:bCs w:val="0"/>
        <w:i/>
        <w:iCs/>
        <w:spacing w:val="0"/>
        <w:w w:val="100"/>
        <w:sz w:val="24"/>
        <w:szCs w:val="24"/>
        <w:lang w:val="en-US" w:eastAsia="en-US" w:bidi="ar-SA"/>
      </w:rPr>
    </w:lvl>
    <w:lvl w:ilvl="2">
      <w:numFmt w:val="bullet"/>
      <w:lvlText w:val="•"/>
      <w:lvlJc w:val="left"/>
      <w:pPr>
        <w:ind w:left="870" w:hanging="360"/>
      </w:pPr>
      <w:rPr>
        <w:rFonts w:ascii="Arial" w:eastAsia="Arial" w:hAnsi="Arial" w:cs="Arial" w:hint="default"/>
        <w:b w:val="0"/>
        <w:bCs w:val="0"/>
        <w:i w:val="0"/>
        <w:iCs w:val="0"/>
        <w:spacing w:val="0"/>
        <w:w w:val="131"/>
        <w:sz w:val="24"/>
        <w:szCs w:val="24"/>
        <w:lang w:val="en-US" w:eastAsia="en-US" w:bidi="ar-SA"/>
      </w:rPr>
    </w:lvl>
    <w:lvl w:ilvl="3">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874" w:hanging="360"/>
      </w:pPr>
      <w:rPr>
        <w:rFonts w:hint="default"/>
        <w:lang w:val="en-US" w:eastAsia="en-US" w:bidi="ar-SA"/>
      </w:rPr>
    </w:lvl>
    <w:lvl w:ilvl="6">
      <w:numFmt w:val="bullet"/>
      <w:lvlText w:val="•"/>
      <w:lvlJc w:val="left"/>
      <w:pPr>
        <w:ind w:left="4148" w:hanging="360"/>
      </w:pPr>
      <w:rPr>
        <w:rFonts w:hint="default"/>
        <w:lang w:val="en-US" w:eastAsia="en-US" w:bidi="ar-SA"/>
      </w:rPr>
    </w:lvl>
    <w:lvl w:ilvl="7">
      <w:numFmt w:val="bullet"/>
      <w:lvlText w:val="•"/>
      <w:lvlJc w:val="left"/>
      <w:pPr>
        <w:ind w:left="5423" w:hanging="360"/>
      </w:pPr>
      <w:rPr>
        <w:rFonts w:hint="default"/>
        <w:lang w:val="en-US" w:eastAsia="en-US" w:bidi="ar-SA"/>
      </w:rPr>
    </w:lvl>
    <w:lvl w:ilvl="8">
      <w:numFmt w:val="bullet"/>
      <w:lvlText w:val="•"/>
      <w:lvlJc w:val="left"/>
      <w:pPr>
        <w:ind w:left="6697" w:hanging="360"/>
      </w:pPr>
      <w:rPr>
        <w:rFonts w:hint="default"/>
        <w:lang w:val="en-US" w:eastAsia="en-US" w:bidi="ar-SA"/>
      </w:rPr>
    </w:lvl>
  </w:abstractNum>
  <w:num w:numId="1" w16cid:durableId="2020429770">
    <w:abstractNumId w:val="2"/>
  </w:num>
  <w:num w:numId="2" w16cid:durableId="1237285698">
    <w:abstractNumId w:val="1"/>
  </w:num>
  <w:num w:numId="3" w16cid:durableId="1778402142">
    <w:abstractNumId w:val="4"/>
  </w:num>
  <w:num w:numId="4" w16cid:durableId="68773580">
    <w:abstractNumId w:val="0"/>
  </w:num>
  <w:num w:numId="5" w16cid:durableId="971129850">
    <w:abstractNumId w:val="5"/>
  </w:num>
  <w:num w:numId="6" w16cid:durableId="82767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20C7"/>
    <w:rsid w:val="00230B2B"/>
    <w:rsid w:val="00402693"/>
    <w:rsid w:val="004276EE"/>
    <w:rsid w:val="007272C0"/>
    <w:rsid w:val="009F20C7"/>
    <w:rsid w:val="00A86B15"/>
    <w:rsid w:val="00B75E52"/>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C90"/>
  <w15:docId w15:val="{95494A5A-0AA3-2040-9CEA-05C5892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
      <w:ind w:left="100"/>
      <w:outlineLvl w:val="0"/>
    </w:pPr>
    <w:rPr>
      <w:sz w:val="32"/>
      <w:szCs w:val="32"/>
    </w:rPr>
  </w:style>
  <w:style w:type="paragraph" w:styleId="Heading2">
    <w:name w:val="heading 2"/>
    <w:basedOn w:val="Normal"/>
    <w:uiPriority w:val="9"/>
    <w:unhideWhenUsed/>
    <w:qFormat/>
    <w:pPr>
      <w:ind w:left="100"/>
      <w:outlineLvl w:val="1"/>
    </w:pPr>
    <w:rPr>
      <w:b/>
      <w:bCs/>
      <w:sz w:val="28"/>
      <w:szCs w:val="28"/>
    </w:rPr>
  </w:style>
  <w:style w:type="paragraph" w:styleId="Heading3">
    <w:name w:val="heading 3"/>
    <w:basedOn w:val="Normal"/>
    <w:uiPriority w:val="9"/>
    <w:unhideWhenUsed/>
    <w:qFormat/>
    <w:pPr>
      <w:ind w:left="251"/>
      <w:outlineLvl w:val="2"/>
    </w:pPr>
    <w:rPr>
      <w:sz w:val="28"/>
      <w:szCs w:val="28"/>
    </w:rPr>
  </w:style>
  <w:style w:type="paragraph" w:styleId="Heading4">
    <w:name w:val="heading 4"/>
    <w:basedOn w:val="Normal"/>
    <w:uiPriority w:val="9"/>
    <w:unhideWhenUsed/>
    <w:qFormat/>
    <w:pPr>
      <w:ind w:left="820" w:hanging="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4"/>
      <w:ind w:left="100"/>
    </w:pPr>
    <w:rPr>
      <w:sz w:val="32"/>
      <w:szCs w:val="32"/>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37"/>
      <w:ind w:left="251"/>
    </w:pPr>
    <w:rPr>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lobalprivacyassembly.org/wp-content/uploads/2021/10/2021022-ADOPTED-Resolution-on-the-Assemblys-Strategic-Direction-2021-23.pdf" TargetMode="External"/><Relationship Id="rId18" Type="http://schemas.openxmlformats.org/officeDocument/2006/relationships/hyperlink" Target="https://globalprivacyassembly.org/wp-content/uploads/2022/11/2.2.b.-Global-Frameworks-and-Standards-Workin-Group-English.pdf" TargetMode="External"/><Relationship Id="rId26" Type="http://schemas.openxmlformats.org/officeDocument/2006/relationships/hyperlink" Target="https://legalinstruments.oecd.org/en/instruments/OECD-LEGAL-0487" TargetMode="External"/><Relationship Id="rId3" Type="http://schemas.openxmlformats.org/officeDocument/2006/relationships/settings" Target="settings.xml"/><Relationship Id="rId21" Type="http://schemas.openxmlformats.org/officeDocument/2006/relationships/hyperlink" Target="https://commission.europa.eu/system/files/2023-05/%28Final%29%20Joint_Guide_to_ASEAN_MCC_and_EU_SCC.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globalprivacyassembly.org/wp-content/uploads/2021/10/1.3b-version-4.0-Policy-Strategy-Working-Group-Work-Stream-1-adopted.pdf" TargetMode="External"/><Relationship Id="rId17" Type="http://schemas.openxmlformats.org/officeDocument/2006/relationships/hyperlink" Target="https://globalprivacyassembly.org/wp-content/uploads/2015/02/The-Madrid-Resolution.pdf" TargetMode="External"/><Relationship Id="rId25" Type="http://schemas.openxmlformats.org/officeDocument/2006/relationships/hyperlink" Target="https://globalprivacyassembly.org/wp-content/uploads/2015/02/The-Madrid-Resolution.pdf"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commission.europa.eu/system/files/2023-05/%28Final%29%20Joint_Guide_to_ASEAN_MCC_and_EU_SCC.pdf" TargetMode="External"/><Relationship Id="rId29" Type="http://schemas.openxmlformats.org/officeDocument/2006/relationships/hyperlink" Target="https://globalprivacyassembly.org/wp-content/uploads/2021/10/20211025-GPA-Resolution-Government-Access-Final-Adopted_.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privacyassembly.org/wp-content/uploads/2021/10/1.3b-version-4.0-Policy-Strategy-Working-Group-Work-Stream-1-adopted.pdf" TargetMode="External"/><Relationship Id="rId24" Type="http://schemas.openxmlformats.org/officeDocument/2006/relationships/hyperlink" Target="https://globalprivacyassembly.org/wp-content/uploads/2015/02/The-Madrid-Resolution.pdf"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globalprivacyassembly.org/wp-content/uploads/2021/10/2021022-ADOPTED-Resolution-on-the-Assemblys-Strategic-Direction-2021-23.pdf" TargetMode="External"/><Relationship Id="rId23" Type="http://schemas.openxmlformats.org/officeDocument/2006/relationships/hyperlink" Target="https://globalprivacyassembly.org/wp-content/uploads/2021/10/2021022-ADOPTED-Resolution-on-the-Assemblys-Strategic-Direction-2021-23.pdf" TargetMode="External"/><Relationship Id="rId28" Type="http://schemas.openxmlformats.org/officeDocument/2006/relationships/hyperlink" Target="https://globalprivacyassembly.org/wp-content/uploads/2021/10/20211025-GPA-Resolution-Government-Access-Final-Adopted_.pdf" TargetMode="External"/><Relationship Id="rId10" Type="http://schemas.openxmlformats.org/officeDocument/2006/relationships/hyperlink" Target="https://globalprivacyassembly.org/wp-content/uploads/2020/10/Day-1-1_2a-Day-3-3_2b-v1_0-Policy-Strategy-Working-Group-WS1-Global-frameworks-and-standards-Report-Final.pdf" TargetMode="External"/><Relationship Id="rId19" Type="http://schemas.openxmlformats.org/officeDocument/2006/relationships/hyperlink" Target="https://www.difc.ae/business/operating/data-protection/data-export-and-sharing/" TargetMode="External"/><Relationship Id="rId31" Type="http://schemas.openxmlformats.org/officeDocument/2006/relationships/hyperlink" Target="mailto:gpa@ico.org.uk" TargetMode="External"/><Relationship Id="rId4" Type="http://schemas.openxmlformats.org/officeDocument/2006/relationships/webSettings" Target="webSettings.xml"/><Relationship Id="rId9" Type="http://schemas.openxmlformats.org/officeDocument/2006/relationships/hyperlink" Target="https://globalprivacyassembly.org/wp-content/uploads/2020/10/Day-1-1_2a-Day-3-3_2b-v1_0-Policy-Strategy-Working-Group-WS1-Global-frameworks-and-standards-Report-Final.pdf" TargetMode="External"/><Relationship Id="rId14" Type="http://schemas.openxmlformats.org/officeDocument/2006/relationships/footer" Target="footer2.xml"/><Relationship Id="rId22" Type="http://schemas.openxmlformats.org/officeDocument/2006/relationships/hyperlink" Target="https://globalprivacyassembly.org/wp-content/uploads/2021/10/2021022-ADOPTED-Resolution-on-the-Assemblys-Strategic-Direction-2021-23.pdf" TargetMode="External"/><Relationship Id="rId27" Type="http://schemas.openxmlformats.org/officeDocument/2006/relationships/hyperlink" Target="https://legalinstruments.oecd.org/en/instruments/OECD-LEGAL-0487" TargetMode="External"/><Relationship Id="rId30" Type="http://schemas.openxmlformats.org/officeDocument/2006/relationships/hyperlink" Target="https://globalprivacyassembly.org/wp-content/uploads/2015/02/The-Madrid-Resolution.pdf" TargetMode="External"/><Relationship Id="rId35" Type="http://schemas.openxmlformats.org/officeDocument/2006/relationships/theme" Target="theme/theme1.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globalprivacyassembly.org/wp-content/uploads/2021/10/2021022-ADOPTED-Resolution-on-the-Assemblys-Strategic-Direction-2021-23.pdf" TargetMode="External"/><Relationship Id="rId1" Type="http://schemas.openxmlformats.org/officeDocument/2006/relationships/hyperlink" Target="https://globalprivacyassembly.org/wp-content/uploads/2021/10/2021022-ADOPTED-Resolution-on-the-Assemblys-Strategic-Direction-202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39</Pages>
  <Words>10856</Words>
  <Characters>61885</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 McGuinness</dc:creator>
  <cp:lastModifiedBy>Paola Jiménez</cp:lastModifiedBy>
  <cp:revision>3</cp:revision>
  <dcterms:created xsi:type="dcterms:W3CDTF">2023-12-20T02:59:00Z</dcterms:created>
  <dcterms:modified xsi:type="dcterms:W3CDTF">2023-12-28T21:56:00Z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para Microsoft 365</vt:lpwstr>
  </property>
  <property fmtid="{D5CDD505-2E9C-101B-9397-08002B2CF9AE}" pid="4" name="LastSaved">
    <vt:filetime>2023-12-20T00:00:00Z</vt:filetime>
  </property>
  <property fmtid="{D5CDD505-2E9C-101B-9397-08002B2CF9AE}" pid="5" name="Producer">
    <vt:lpwstr>Microsoft® Word para Microsoft 365</vt:lpwstr>
  </property>
</Properties>
</file>